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E45" w:rsidRPr="00FE4B89" w:rsidRDefault="007A7E45" w:rsidP="00FE4B89">
      <w:bookmarkStart w:id="0" w:name="_GoBack"/>
      <w:bookmarkEnd w:id="0"/>
    </w:p>
    <w:p w:rsidR="00662502" w:rsidRDefault="009557DE">
      <w:pPr>
        <w:pStyle w:val="Heading2"/>
      </w:pPr>
      <w:r>
        <w:t>02046 Direkcija za korištenje službenih zrakoplova</w:t>
      </w:r>
    </w:p>
    <w:p w:rsidR="00662502" w:rsidRDefault="009557DE">
      <w:pPr>
        <w:pStyle w:val="Normal3"/>
      </w:pPr>
      <w:r>
        <w:t>Direkcija za korištenje službenih zrakoplova (u daljnjem tekstu Direkcija) je stručna služba Vlade Republike Hrvatske za obavljanje zračnog prijevoza za vlastite potrebe tijela državne vlasti Republike Hrvatske te za obavljanje zračnog prijevoza za potrebe</w:t>
      </w:r>
      <w:r>
        <w:t xml:space="preserve"> pravnih osoba kojih je osnivač ili vlasnik Vlada Republike Hrvatske.  </w:t>
      </w:r>
    </w:p>
    <w:p w:rsidR="00662502" w:rsidRDefault="009557DE">
      <w:pPr>
        <w:pStyle w:val="Normal3"/>
      </w:pPr>
      <w:r>
        <w:t>U narednom trogodišnjem razdoblju fokus djelovanja Direkcije će biti na poštivanju propisanih procedura ulaganja u stručne kadrove, održavanju službenog zrakoplova te on-time zadovolja</w:t>
      </w:r>
      <w:r>
        <w:t>vanju potreba korisnika službenog zrakoplova.</w:t>
      </w:r>
    </w:p>
    <w:tbl>
      <w:tblPr>
        <w:tblStyle w:val="StilTablice"/>
        <w:tblW w:w="10206" w:type="dxa"/>
        <w:jc w:val="center"/>
        <w:tblLook w:val="04A0" w:firstRow="1" w:lastRow="0" w:firstColumn="1" w:lastColumn="0" w:noHBand="0" w:noVBand="1"/>
      </w:tblPr>
      <w:tblGrid>
        <w:gridCol w:w="1471"/>
        <w:gridCol w:w="1553"/>
        <w:gridCol w:w="1553"/>
        <w:gridCol w:w="1553"/>
        <w:gridCol w:w="1553"/>
        <w:gridCol w:w="1553"/>
        <w:gridCol w:w="970"/>
      </w:tblGrid>
      <w:tr w:rsidR="00662502">
        <w:trPr>
          <w:jc w:val="center"/>
        </w:trPr>
        <w:tc>
          <w:tcPr>
            <w:tcW w:w="1530" w:type="dxa"/>
            <w:shd w:val="clear" w:color="auto" w:fill="B5C0D8"/>
          </w:tcPr>
          <w:p w:rsidR="00662502" w:rsidRDefault="00662502">
            <w:pPr>
              <w:pStyle w:val="CellHeader"/>
            </w:pPr>
          </w:p>
        </w:tc>
        <w:tc>
          <w:tcPr>
            <w:tcW w:w="1632" w:type="dxa"/>
            <w:shd w:val="clear" w:color="auto" w:fill="B5C0D8"/>
          </w:tcPr>
          <w:p w:rsidR="00662502" w:rsidRDefault="009557DE">
            <w:pPr>
              <w:pStyle w:val="CellHeader"/>
            </w:pPr>
            <w:r>
              <w:rPr>
                <w:rFonts w:cs="Times New Roman"/>
              </w:rPr>
              <w:t>Izvršenje 2023. (eur)</w:t>
            </w:r>
          </w:p>
        </w:tc>
        <w:tc>
          <w:tcPr>
            <w:tcW w:w="1632" w:type="dxa"/>
            <w:shd w:val="clear" w:color="auto" w:fill="B5C0D8"/>
          </w:tcPr>
          <w:p w:rsidR="00662502" w:rsidRDefault="009557DE">
            <w:pPr>
              <w:pStyle w:val="CellHeader"/>
            </w:pPr>
            <w:r>
              <w:rPr>
                <w:rFonts w:cs="Times New Roman"/>
              </w:rPr>
              <w:t>Plan 2024. (eur)</w:t>
            </w:r>
          </w:p>
        </w:tc>
        <w:tc>
          <w:tcPr>
            <w:tcW w:w="1632" w:type="dxa"/>
            <w:shd w:val="clear" w:color="auto" w:fill="B5C0D8"/>
          </w:tcPr>
          <w:p w:rsidR="00662502" w:rsidRDefault="009557DE">
            <w:pPr>
              <w:pStyle w:val="CellHeader"/>
            </w:pPr>
            <w:r>
              <w:rPr>
                <w:rFonts w:cs="Times New Roman"/>
              </w:rPr>
              <w:t>Plan 2025. (eur)</w:t>
            </w:r>
          </w:p>
        </w:tc>
        <w:tc>
          <w:tcPr>
            <w:tcW w:w="1632" w:type="dxa"/>
            <w:shd w:val="clear" w:color="auto" w:fill="B5C0D8"/>
          </w:tcPr>
          <w:p w:rsidR="00662502" w:rsidRDefault="009557DE">
            <w:pPr>
              <w:pStyle w:val="CellHeader"/>
            </w:pPr>
            <w:r>
              <w:rPr>
                <w:rFonts w:cs="Times New Roman"/>
              </w:rPr>
              <w:t>Plan 2026. (eur)</w:t>
            </w:r>
          </w:p>
        </w:tc>
        <w:tc>
          <w:tcPr>
            <w:tcW w:w="1632" w:type="dxa"/>
            <w:shd w:val="clear" w:color="auto" w:fill="B5C0D8"/>
          </w:tcPr>
          <w:p w:rsidR="00662502" w:rsidRDefault="009557DE">
            <w:pPr>
              <w:pStyle w:val="CellHeader"/>
            </w:pPr>
            <w:r>
              <w:rPr>
                <w:rFonts w:cs="Times New Roman"/>
              </w:rPr>
              <w:t>Plan 2027. (eur)</w:t>
            </w:r>
          </w:p>
        </w:tc>
        <w:tc>
          <w:tcPr>
            <w:tcW w:w="510" w:type="dxa"/>
            <w:shd w:val="clear" w:color="auto" w:fill="B5C0D8"/>
          </w:tcPr>
          <w:p w:rsidR="00662502" w:rsidRDefault="009557DE">
            <w:pPr>
              <w:pStyle w:val="CellHeader"/>
            </w:pPr>
            <w:r>
              <w:rPr>
                <w:rFonts w:cs="Times New Roman"/>
              </w:rPr>
              <w:t>Indeks 2025/2024</w:t>
            </w:r>
          </w:p>
        </w:tc>
      </w:tr>
      <w:tr w:rsidR="00662502">
        <w:trPr>
          <w:jc w:val="center"/>
        </w:trPr>
        <w:tc>
          <w:tcPr>
            <w:tcW w:w="1530" w:type="dxa"/>
          </w:tcPr>
          <w:p w:rsidR="00662502" w:rsidRDefault="009557DE">
            <w:pPr>
              <w:pStyle w:val="CellColumn"/>
            </w:pPr>
            <w:r>
              <w:rPr>
                <w:rFonts w:cs="Times New Roman"/>
              </w:rPr>
              <w:t>02046-Direkcija za korištenje službenih zrakoplova</w:t>
            </w:r>
          </w:p>
        </w:tc>
        <w:tc>
          <w:tcPr>
            <w:tcW w:w="1632" w:type="dxa"/>
          </w:tcPr>
          <w:p w:rsidR="00662502" w:rsidRDefault="009557DE">
            <w:pPr>
              <w:pStyle w:val="CellColumn"/>
            </w:pPr>
            <w:r>
              <w:rPr>
                <w:rFonts w:cs="Times New Roman"/>
              </w:rPr>
              <w:t>2.441.751</w:t>
            </w:r>
          </w:p>
        </w:tc>
        <w:tc>
          <w:tcPr>
            <w:tcW w:w="1632" w:type="dxa"/>
          </w:tcPr>
          <w:p w:rsidR="00662502" w:rsidRDefault="009557DE">
            <w:pPr>
              <w:pStyle w:val="CellColumn"/>
            </w:pPr>
            <w:r>
              <w:rPr>
                <w:rFonts w:cs="Times New Roman"/>
              </w:rPr>
              <w:t>3.025.918</w:t>
            </w:r>
          </w:p>
        </w:tc>
        <w:tc>
          <w:tcPr>
            <w:tcW w:w="1632" w:type="dxa"/>
          </w:tcPr>
          <w:p w:rsidR="00662502" w:rsidRDefault="009557DE">
            <w:pPr>
              <w:pStyle w:val="CellColumn"/>
            </w:pPr>
            <w:r>
              <w:rPr>
                <w:rFonts w:cs="Times New Roman"/>
              </w:rPr>
              <w:t>4.922.911</w:t>
            </w:r>
          </w:p>
        </w:tc>
        <w:tc>
          <w:tcPr>
            <w:tcW w:w="1632" w:type="dxa"/>
          </w:tcPr>
          <w:p w:rsidR="00662502" w:rsidRDefault="009557DE">
            <w:pPr>
              <w:pStyle w:val="CellColumn"/>
            </w:pPr>
            <w:r>
              <w:rPr>
                <w:rFonts w:cs="Times New Roman"/>
              </w:rPr>
              <w:t>3.675.025</w:t>
            </w:r>
          </w:p>
        </w:tc>
        <w:tc>
          <w:tcPr>
            <w:tcW w:w="1632" w:type="dxa"/>
          </w:tcPr>
          <w:p w:rsidR="00662502" w:rsidRDefault="009557DE">
            <w:pPr>
              <w:pStyle w:val="CellColumn"/>
            </w:pPr>
            <w:r>
              <w:rPr>
                <w:rFonts w:cs="Times New Roman"/>
              </w:rPr>
              <w:t>4.090.799</w:t>
            </w:r>
          </w:p>
        </w:tc>
        <w:tc>
          <w:tcPr>
            <w:tcW w:w="510" w:type="dxa"/>
          </w:tcPr>
          <w:p w:rsidR="00662502" w:rsidRDefault="009557DE">
            <w:pPr>
              <w:pStyle w:val="CellColumn"/>
            </w:pPr>
            <w:r>
              <w:rPr>
                <w:rFonts w:cs="Times New Roman"/>
              </w:rPr>
              <w:t>162,7</w:t>
            </w:r>
          </w:p>
        </w:tc>
      </w:tr>
    </w:tbl>
    <w:p w:rsidR="00662502" w:rsidRDefault="00662502">
      <w:pPr>
        <w:jc w:val="left"/>
      </w:pPr>
    </w:p>
    <w:p w:rsidR="00662502" w:rsidRDefault="009557DE">
      <w:pPr>
        <w:pStyle w:val="Heading3"/>
      </w:pPr>
      <w:r>
        <w:rPr>
          <w:rFonts w:cs="Times New Roman"/>
        </w:rPr>
        <w:t>2406 ZRAČNI PRIJEVOZ ZA TIJELA DRŽAVNE VLASTI</w:t>
      </w:r>
    </w:p>
    <w:tbl>
      <w:tblPr>
        <w:tblStyle w:val="StilTablice"/>
        <w:tblW w:w="10206" w:type="dxa"/>
        <w:jc w:val="center"/>
        <w:tblLook w:val="04A0" w:firstRow="1" w:lastRow="0" w:firstColumn="1" w:lastColumn="0" w:noHBand="0" w:noVBand="1"/>
      </w:tblPr>
      <w:tblGrid>
        <w:gridCol w:w="1477"/>
        <w:gridCol w:w="1551"/>
        <w:gridCol w:w="1552"/>
        <w:gridCol w:w="1552"/>
        <w:gridCol w:w="1552"/>
        <w:gridCol w:w="1552"/>
        <w:gridCol w:w="970"/>
      </w:tblGrid>
      <w:tr w:rsidR="00662502">
        <w:trPr>
          <w:jc w:val="center"/>
        </w:trPr>
        <w:tc>
          <w:tcPr>
            <w:tcW w:w="1530" w:type="dxa"/>
            <w:shd w:val="clear" w:color="auto" w:fill="B5C0D8"/>
          </w:tcPr>
          <w:p w:rsidR="00662502" w:rsidRDefault="00662502">
            <w:pPr>
              <w:pStyle w:val="CellHeader"/>
            </w:pPr>
          </w:p>
        </w:tc>
        <w:tc>
          <w:tcPr>
            <w:tcW w:w="1632" w:type="dxa"/>
            <w:shd w:val="clear" w:color="auto" w:fill="B5C0D8"/>
          </w:tcPr>
          <w:p w:rsidR="00662502" w:rsidRDefault="009557DE">
            <w:pPr>
              <w:pStyle w:val="CellHeader"/>
            </w:pPr>
            <w:r>
              <w:rPr>
                <w:rFonts w:cs="Times New Roman"/>
              </w:rPr>
              <w:t>Izvršenje 2023. (eur)</w:t>
            </w:r>
          </w:p>
        </w:tc>
        <w:tc>
          <w:tcPr>
            <w:tcW w:w="1632" w:type="dxa"/>
            <w:shd w:val="clear" w:color="auto" w:fill="B5C0D8"/>
          </w:tcPr>
          <w:p w:rsidR="00662502" w:rsidRDefault="009557DE">
            <w:pPr>
              <w:pStyle w:val="CellHeader"/>
            </w:pPr>
            <w:r>
              <w:rPr>
                <w:rFonts w:cs="Times New Roman"/>
              </w:rPr>
              <w:t>Plan 2024. (eur)</w:t>
            </w:r>
          </w:p>
        </w:tc>
        <w:tc>
          <w:tcPr>
            <w:tcW w:w="1632" w:type="dxa"/>
            <w:shd w:val="clear" w:color="auto" w:fill="B5C0D8"/>
          </w:tcPr>
          <w:p w:rsidR="00662502" w:rsidRDefault="009557DE">
            <w:pPr>
              <w:pStyle w:val="CellHeader"/>
            </w:pPr>
            <w:r>
              <w:rPr>
                <w:rFonts w:cs="Times New Roman"/>
              </w:rPr>
              <w:t>Plan 2025. (eur)</w:t>
            </w:r>
          </w:p>
        </w:tc>
        <w:tc>
          <w:tcPr>
            <w:tcW w:w="1632" w:type="dxa"/>
            <w:shd w:val="clear" w:color="auto" w:fill="B5C0D8"/>
          </w:tcPr>
          <w:p w:rsidR="00662502" w:rsidRDefault="009557DE">
            <w:pPr>
              <w:pStyle w:val="CellHeader"/>
            </w:pPr>
            <w:r>
              <w:rPr>
                <w:rFonts w:cs="Times New Roman"/>
              </w:rPr>
              <w:t>Plan 2026. (eur)</w:t>
            </w:r>
          </w:p>
        </w:tc>
        <w:tc>
          <w:tcPr>
            <w:tcW w:w="1632" w:type="dxa"/>
            <w:shd w:val="clear" w:color="auto" w:fill="B5C0D8"/>
          </w:tcPr>
          <w:p w:rsidR="00662502" w:rsidRDefault="009557DE">
            <w:pPr>
              <w:pStyle w:val="CellHeader"/>
            </w:pPr>
            <w:r>
              <w:rPr>
                <w:rFonts w:cs="Times New Roman"/>
              </w:rPr>
              <w:t>Plan 2027. (eur)</w:t>
            </w:r>
          </w:p>
        </w:tc>
        <w:tc>
          <w:tcPr>
            <w:tcW w:w="510" w:type="dxa"/>
            <w:shd w:val="clear" w:color="auto" w:fill="B5C0D8"/>
          </w:tcPr>
          <w:p w:rsidR="00662502" w:rsidRDefault="009557DE">
            <w:pPr>
              <w:pStyle w:val="CellHeader"/>
            </w:pPr>
            <w:r>
              <w:rPr>
                <w:rFonts w:cs="Times New Roman"/>
              </w:rPr>
              <w:t>Indeks 2025/2024</w:t>
            </w:r>
          </w:p>
        </w:tc>
      </w:tr>
      <w:tr w:rsidR="00662502">
        <w:trPr>
          <w:jc w:val="center"/>
        </w:trPr>
        <w:tc>
          <w:tcPr>
            <w:tcW w:w="1530" w:type="dxa"/>
          </w:tcPr>
          <w:p w:rsidR="00662502" w:rsidRDefault="009557DE">
            <w:pPr>
              <w:pStyle w:val="CellColumn"/>
            </w:pPr>
            <w:r>
              <w:rPr>
                <w:rFonts w:cs="Times New Roman"/>
              </w:rPr>
              <w:t>2406-ZRAČNI PRIJEVOZ ZA TIJELA DRŽAVNE VLASTI</w:t>
            </w:r>
          </w:p>
        </w:tc>
        <w:tc>
          <w:tcPr>
            <w:tcW w:w="1632" w:type="dxa"/>
          </w:tcPr>
          <w:p w:rsidR="00662502" w:rsidRDefault="009557DE">
            <w:pPr>
              <w:pStyle w:val="CellColumn"/>
            </w:pPr>
            <w:r>
              <w:rPr>
                <w:rFonts w:cs="Times New Roman"/>
              </w:rPr>
              <w:t>2.441.751</w:t>
            </w:r>
          </w:p>
        </w:tc>
        <w:tc>
          <w:tcPr>
            <w:tcW w:w="1632" w:type="dxa"/>
          </w:tcPr>
          <w:p w:rsidR="00662502" w:rsidRDefault="009557DE">
            <w:pPr>
              <w:pStyle w:val="CellColumn"/>
            </w:pPr>
            <w:r>
              <w:rPr>
                <w:rFonts w:cs="Times New Roman"/>
              </w:rPr>
              <w:t>3.025.918</w:t>
            </w:r>
          </w:p>
        </w:tc>
        <w:tc>
          <w:tcPr>
            <w:tcW w:w="1632" w:type="dxa"/>
          </w:tcPr>
          <w:p w:rsidR="00662502" w:rsidRDefault="009557DE">
            <w:pPr>
              <w:pStyle w:val="CellColumn"/>
            </w:pPr>
            <w:r>
              <w:rPr>
                <w:rFonts w:cs="Times New Roman"/>
              </w:rPr>
              <w:t>4.922.911</w:t>
            </w:r>
          </w:p>
        </w:tc>
        <w:tc>
          <w:tcPr>
            <w:tcW w:w="1632" w:type="dxa"/>
          </w:tcPr>
          <w:p w:rsidR="00662502" w:rsidRDefault="009557DE">
            <w:pPr>
              <w:pStyle w:val="CellColumn"/>
            </w:pPr>
            <w:r>
              <w:rPr>
                <w:rFonts w:cs="Times New Roman"/>
              </w:rPr>
              <w:t>3.675.025</w:t>
            </w:r>
          </w:p>
        </w:tc>
        <w:tc>
          <w:tcPr>
            <w:tcW w:w="1632" w:type="dxa"/>
          </w:tcPr>
          <w:p w:rsidR="00662502" w:rsidRDefault="009557DE">
            <w:pPr>
              <w:pStyle w:val="CellColumn"/>
            </w:pPr>
            <w:r>
              <w:rPr>
                <w:rFonts w:cs="Times New Roman"/>
              </w:rPr>
              <w:t>4.090.799</w:t>
            </w:r>
          </w:p>
        </w:tc>
        <w:tc>
          <w:tcPr>
            <w:tcW w:w="510" w:type="dxa"/>
          </w:tcPr>
          <w:p w:rsidR="00662502" w:rsidRDefault="009557DE">
            <w:pPr>
              <w:pStyle w:val="CellColumn"/>
            </w:pPr>
            <w:r>
              <w:rPr>
                <w:rFonts w:cs="Times New Roman"/>
              </w:rPr>
              <w:t>162,7</w:t>
            </w:r>
          </w:p>
        </w:tc>
      </w:tr>
    </w:tbl>
    <w:p w:rsidR="00662502" w:rsidRDefault="00662502">
      <w:pPr>
        <w:jc w:val="left"/>
      </w:pPr>
    </w:p>
    <w:p w:rsidR="00662502" w:rsidRDefault="009557DE">
      <w:pPr>
        <w:pStyle w:val="Heading7"/>
      </w:pPr>
      <w:r>
        <w:t xml:space="preserve">Cilj 1. Osigurati sigurnost putnika u službenom zrakoplovu Vlade Republike Hrvatske    </w:t>
      </w:r>
    </w:p>
    <w:p w:rsidR="00662502" w:rsidRDefault="009557DE">
      <w:pPr>
        <w:pStyle w:val="Heading8"/>
        <w:jc w:val="left"/>
      </w:pPr>
      <w:r>
        <w:t>Pokazatelji učinka</w:t>
      </w:r>
    </w:p>
    <w:tbl>
      <w:tblPr>
        <w:tblStyle w:val="StilTablice"/>
        <w:tblW w:w="10206" w:type="dxa"/>
        <w:jc w:val="center"/>
        <w:tblLook w:val="04A0" w:firstRow="1" w:lastRow="0" w:firstColumn="1" w:lastColumn="0" w:noHBand="0" w:noVBand="1"/>
      </w:tblPr>
      <w:tblGrid>
        <w:gridCol w:w="2292"/>
        <w:gridCol w:w="2292"/>
        <w:gridCol w:w="937"/>
        <w:gridCol w:w="937"/>
        <w:gridCol w:w="937"/>
        <w:gridCol w:w="937"/>
        <w:gridCol w:w="937"/>
        <w:gridCol w:w="937"/>
      </w:tblGrid>
      <w:tr w:rsidR="00662502">
        <w:trPr>
          <w:jc w:val="center"/>
        </w:trPr>
        <w:tc>
          <w:tcPr>
            <w:tcW w:w="2245" w:type="dxa"/>
            <w:shd w:val="clear" w:color="auto" w:fill="B5C0D8"/>
          </w:tcPr>
          <w:p w:rsidR="00662502" w:rsidRDefault="009557DE">
            <w:r>
              <w:t>Pokazatelj učinka</w:t>
            </w:r>
          </w:p>
        </w:tc>
        <w:tc>
          <w:tcPr>
            <w:tcW w:w="2245" w:type="dxa"/>
            <w:shd w:val="clear" w:color="auto" w:fill="B5C0D8"/>
          </w:tcPr>
          <w:p w:rsidR="00662502" w:rsidRDefault="009557DE">
            <w:pPr>
              <w:pStyle w:val="CellHeader"/>
            </w:pPr>
            <w:r>
              <w:rPr>
                <w:rFonts w:cs="Times New Roman"/>
              </w:rPr>
              <w:t>Definicija</w:t>
            </w:r>
          </w:p>
        </w:tc>
        <w:tc>
          <w:tcPr>
            <w:tcW w:w="918" w:type="dxa"/>
            <w:shd w:val="clear" w:color="auto" w:fill="B5C0D8"/>
          </w:tcPr>
          <w:p w:rsidR="00662502" w:rsidRDefault="009557DE">
            <w:pPr>
              <w:pStyle w:val="CellHeader"/>
            </w:pPr>
            <w:r>
              <w:rPr>
                <w:rFonts w:cs="Times New Roman"/>
              </w:rPr>
              <w:t>Jedinica</w:t>
            </w:r>
          </w:p>
        </w:tc>
        <w:tc>
          <w:tcPr>
            <w:tcW w:w="918" w:type="dxa"/>
            <w:shd w:val="clear" w:color="auto" w:fill="B5C0D8"/>
          </w:tcPr>
          <w:p w:rsidR="00662502" w:rsidRDefault="009557DE">
            <w:pPr>
              <w:pStyle w:val="CellHeader"/>
            </w:pPr>
            <w:r>
              <w:rPr>
                <w:rFonts w:cs="Times New Roman"/>
              </w:rPr>
              <w:t>Polazna vrijednost</w:t>
            </w:r>
          </w:p>
        </w:tc>
        <w:tc>
          <w:tcPr>
            <w:tcW w:w="918" w:type="dxa"/>
            <w:shd w:val="clear" w:color="auto" w:fill="B5C0D8"/>
          </w:tcPr>
          <w:p w:rsidR="00662502" w:rsidRDefault="009557DE">
            <w:pPr>
              <w:pStyle w:val="CellHeader"/>
            </w:pPr>
            <w:r>
              <w:rPr>
                <w:rFonts w:cs="Times New Roman"/>
              </w:rPr>
              <w:t>Izvor podataka</w:t>
            </w:r>
          </w:p>
        </w:tc>
        <w:tc>
          <w:tcPr>
            <w:tcW w:w="918" w:type="dxa"/>
            <w:shd w:val="clear" w:color="auto" w:fill="B5C0D8"/>
          </w:tcPr>
          <w:p w:rsidR="00662502" w:rsidRDefault="009557DE">
            <w:pPr>
              <w:pStyle w:val="CellHeader"/>
            </w:pPr>
            <w:r>
              <w:rPr>
                <w:rFonts w:cs="Times New Roman"/>
              </w:rPr>
              <w:t>Ciljana vrijednost (2025.)</w:t>
            </w:r>
          </w:p>
        </w:tc>
        <w:tc>
          <w:tcPr>
            <w:tcW w:w="918" w:type="dxa"/>
            <w:shd w:val="clear" w:color="auto" w:fill="B5C0D8"/>
          </w:tcPr>
          <w:p w:rsidR="00662502" w:rsidRDefault="009557DE">
            <w:pPr>
              <w:pStyle w:val="CellHeader"/>
            </w:pPr>
            <w:r>
              <w:rPr>
                <w:rFonts w:cs="Times New Roman"/>
              </w:rPr>
              <w:t>Ciljana vrijednost (2026.)</w:t>
            </w:r>
          </w:p>
        </w:tc>
        <w:tc>
          <w:tcPr>
            <w:tcW w:w="918" w:type="dxa"/>
            <w:shd w:val="clear" w:color="auto" w:fill="B5C0D8"/>
          </w:tcPr>
          <w:p w:rsidR="00662502" w:rsidRDefault="009557DE">
            <w:pPr>
              <w:pStyle w:val="CellHeader"/>
            </w:pPr>
            <w:r>
              <w:rPr>
                <w:rFonts w:cs="Times New Roman"/>
              </w:rPr>
              <w:t>Ciljana vrijednost (2027.)</w:t>
            </w:r>
          </w:p>
        </w:tc>
      </w:tr>
      <w:tr w:rsidR="00662502">
        <w:trPr>
          <w:jc w:val="center"/>
        </w:trPr>
        <w:tc>
          <w:tcPr>
            <w:tcW w:w="2245" w:type="dxa"/>
          </w:tcPr>
          <w:p w:rsidR="00662502" w:rsidRDefault="009557DE">
            <w:pPr>
              <w:pStyle w:val="CellColumn"/>
            </w:pPr>
            <w:r>
              <w:rPr>
                <w:rFonts w:cs="Times New Roman"/>
              </w:rPr>
              <w:t>Osigurano potpuno poštivanje letačkih procedura</w:t>
            </w:r>
          </w:p>
        </w:tc>
        <w:tc>
          <w:tcPr>
            <w:tcW w:w="2245" w:type="dxa"/>
          </w:tcPr>
          <w:p w:rsidR="00662502" w:rsidRDefault="009557DE">
            <w:pPr>
              <w:pStyle w:val="CellColumn"/>
            </w:pPr>
            <w:r>
              <w:rPr>
                <w:rFonts w:cs="Times New Roman"/>
              </w:rPr>
              <w:t>Poštivanjem letačkih procedura ispunjava se obveza ulaganja u letačke i zemaljske kadrove, posjedovanja potrebnih dozvola i letačke dokumentacije, pravovremenog održavanja službenog zrakoplova.</w:t>
            </w:r>
          </w:p>
        </w:tc>
        <w:tc>
          <w:tcPr>
            <w:tcW w:w="918" w:type="dxa"/>
          </w:tcPr>
          <w:p w:rsidR="00662502" w:rsidRDefault="009557DE">
            <w:pPr>
              <w:pStyle w:val="CellColumn"/>
            </w:pPr>
            <w:r>
              <w:rPr>
                <w:rFonts w:cs="Times New Roman"/>
              </w:rPr>
              <w:t>%</w:t>
            </w:r>
          </w:p>
        </w:tc>
        <w:tc>
          <w:tcPr>
            <w:tcW w:w="918" w:type="dxa"/>
          </w:tcPr>
          <w:p w:rsidR="00662502" w:rsidRDefault="009557DE">
            <w:pPr>
              <w:pStyle w:val="CellColumn"/>
            </w:pPr>
            <w:r>
              <w:rPr>
                <w:rFonts w:cs="Times New Roman"/>
              </w:rPr>
              <w:t>100</w:t>
            </w:r>
          </w:p>
        </w:tc>
        <w:tc>
          <w:tcPr>
            <w:tcW w:w="918" w:type="dxa"/>
          </w:tcPr>
          <w:p w:rsidR="00662502" w:rsidRDefault="009557DE">
            <w:pPr>
              <w:pStyle w:val="CellColumn"/>
            </w:pPr>
            <w:r>
              <w:rPr>
                <w:rFonts w:cs="Times New Roman"/>
              </w:rPr>
              <w:t>Direkcija</w:t>
            </w:r>
          </w:p>
        </w:tc>
        <w:tc>
          <w:tcPr>
            <w:tcW w:w="918" w:type="dxa"/>
          </w:tcPr>
          <w:p w:rsidR="00662502" w:rsidRDefault="009557DE">
            <w:pPr>
              <w:pStyle w:val="CellColumn"/>
            </w:pPr>
            <w:r>
              <w:rPr>
                <w:rFonts w:cs="Times New Roman"/>
              </w:rPr>
              <w:t>100</w:t>
            </w:r>
          </w:p>
        </w:tc>
        <w:tc>
          <w:tcPr>
            <w:tcW w:w="918" w:type="dxa"/>
          </w:tcPr>
          <w:p w:rsidR="00662502" w:rsidRDefault="009557DE">
            <w:pPr>
              <w:pStyle w:val="CellColumn"/>
            </w:pPr>
            <w:r>
              <w:rPr>
                <w:rFonts w:cs="Times New Roman"/>
              </w:rPr>
              <w:t>100</w:t>
            </w:r>
          </w:p>
        </w:tc>
        <w:tc>
          <w:tcPr>
            <w:tcW w:w="918" w:type="dxa"/>
          </w:tcPr>
          <w:p w:rsidR="00662502" w:rsidRDefault="009557DE">
            <w:pPr>
              <w:pStyle w:val="CellColumn"/>
            </w:pPr>
            <w:r>
              <w:rPr>
                <w:rFonts w:cs="Times New Roman"/>
              </w:rPr>
              <w:t>100</w:t>
            </w:r>
          </w:p>
        </w:tc>
      </w:tr>
    </w:tbl>
    <w:p w:rsidR="00662502" w:rsidRDefault="00662502">
      <w:pPr>
        <w:jc w:val="left"/>
      </w:pPr>
    </w:p>
    <w:p w:rsidR="00662502" w:rsidRDefault="009557DE">
      <w:pPr>
        <w:pStyle w:val="Heading4"/>
      </w:pPr>
      <w:r>
        <w:t>A691000 ADMINISTRACIJA I UPRAVLJ</w:t>
      </w:r>
      <w:r>
        <w:t>ANJE</w:t>
      </w:r>
    </w:p>
    <w:p w:rsidR="00662502" w:rsidRDefault="009557DE">
      <w:pPr>
        <w:pStyle w:val="Heading8"/>
        <w:jc w:val="left"/>
      </w:pPr>
      <w:r>
        <w:t>Zakonske i druge pravne osnove</w:t>
      </w:r>
    </w:p>
    <w:p w:rsidR="00662502" w:rsidRDefault="009557DE">
      <w:pPr>
        <w:pStyle w:val="Normal5"/>
      </w:pPr>
      <w:r>
        <w:t xml:space="preserve">Zakon o Vladi RH;  </w:t>
      </w:r>
    </w:p>
    <w:p w:rsidR="00662502" w:rsidRDefault="009557DE">
      <w:pPr>
        <w:pStyle w:val="Normal5"/>
      </w:pPr>
      <w:r>
        <w:t xml:space="preserve">Zakon o sustavu državne uprave;  </w:t>
      </w:r>
    </w:p>
    <w:p w:rsidR="00662502" w:rsidRDefault="009557DE">
      <w:pPr>
        <w:pStyle w:val="Normal5"/>
      </w:pPr>
      <w:r>
        <w:t xml:space="preserve">Uredba o načelima za unutarnje ustrojstvo tijela državne uprave;  </w:t>
      </w:r>
    </w:p>
    <w:p w:rsidR="00662502" w:rsidRDefault="009557DE">
      <w:pPr>
        <w:pStyle w:val="Normal5"/>
      </w:pPr>
      <w:r>
        <w:t xml:space="preserve">Uredba o Direkciji za korištenje službenih zrakoplova;  </w:t>
      </w:r>
    </w:p>
    <w:p w:rsidR="00662502" w:rsidRDefault="009557DE">
      <w:pPr>
        <w:pStyle w:val="Normal5"/>
      </w:pPr>
      <w:r>
        <w:lastRenderedPageBreak/>
        <w:t xml:space="preserve">Zakon o zračnom prometu;  </w:t>
      </w:r>
    </w:p>
    <w:p w:rsidR="00662502" w:rsidRDefault="009557DE">
      <w:pPr>
        <w:pStyle w:val="Normal5"/>
      </w:pPr>
      <w:r>
        <w:t xml:space="preserve">Zakon o obveznim i stvarno-pravnim odnosima u zračnom prometu;  </w:t>
      </w:r>
    </w:p>
    <w:p w:rsidR="00662502" w:rsidRDefault="009557DE">
      <w:pPr>
        <w:pStyle w:val="Normal5"/>
      </w:pPr>
      <w:r>
        <w:t xml:space="preserve">Zakon o obveznim osiguranjima u prometu;  </w:t>
      </w:r>
    </w:p>
    <w:p w:rsidR="00662502" w:rsidRDefault="009557DE">
      <w:pPr>
        <w:pStyle w:val="Normal5"/>
      </w:pPr>
      <w:r>
        <w:t xml:space="preserve">Pravilnik o zahtjevima za izvođenje operacija zrakoplovima i o organizacijskim zahtjevima kojima moraju udovoljavati operatori zrakoplova;  </w:t>
      </w:r>
    </w:p>
    <w:p w:rsidR="00662502" w:rsidRDefault="009557DE">
      <w:pPr>
        <w:pStyle w:val="Normal5"/>
      </w:pPr>
      <w:r>
        <w:t>Praviln</w:t>
      </w:r>
      <w:r>
        <w:t xml:space="preserve">ik o letenju zrakoplova;  </w:t>
      </w:r>
    </w:p>
    <w:p w:rsidR="00662502" w:rsidRDefault="009557DE">
      <w:pPr>
        <w:pStyle w:val="Normal5"/>
      </w:pPr>
      <w:r>
        <w:t xml:space="preserve">Pravilnik o kontinuiranoj plovidbenosti zrakoplova i aeronautičkih proizvoda, dijelova uređaja te o ovlaštenju organizacija i osoblja uključenih u te poslove;  </w:t>
      </w:r>
    </w:p>
    <w:p w:rsidR="00662502" w:rsidRDefault="009557DE">
      <w:pPr>
        <w:pStyle w:val="Normal5"/>
      </w:pPr>
      <w:r>
        <w:t xml:space="preserve">Pravilnik o zajedničkim pravilima u području civilnog zrakoplovstva </w:t>
      </w:r>
      <w:r>
        <w:t xml:space="preserve">i nadležnostima Europske agencije za sigurnost zračnog prometa;  </w:t>
      </w:r>
    </w:p>
    <w:p w:rsidR="00662502" w:rsidRDefault="009557DE">
      <w:pPr>
        <w:pStyle w:val="Normal5"/>
      </w:pPr>
      <w:r>
        <w:t xml:space="preserve">Pravilnik o uvjetima i načinu stjecanja, izdavanja, obnavljanja i produžavanja dozvole i ovlaštenja zrakoplovnom osoblju - pilotima aviona;  </w:t>
      </w:r>
    </w:p>
    <w:p w:rsidR="00662502" w:rsidRDefault="009557DE">
      <w:pPr>
        <w:pStyle w:val="Normal5"/>
      </w:pPr>
      <w:r>
        <w:t>Pravilnik o radnom vremenu članova posade zrakop</w:t>
      </w:r>
      <w:r>
        <w:t xml:space="preserve">lova;  </w:t>
      </w:r>
    </w:p>
    <w:p w:rsidR="00662502" w:rsidRDefault="009557DE">
      <w:pPr>
        <w:pStyle w:val="Normal5"/>
      </w:pPr>
      <w:r>
        <w:t xml:space="preserve">Pravilnik o uvjetima i načinu stjecanja, izdavanja, obnavljanja i produžavanja dozvole i ovlaštenja zrakoplovnom osoblju za pripremu, otpremu i praćenje leta;  </w:t>
      </w:r>
    </w:p>
    <w:p w:rsidR="00662502" w:rsidRDefault="009557DE">
      <w:pPr>
        <w:pStyle w:val="Normal5"/>
      </w:pPr>
      <w:r>
        <w:t>ostali propisi i zakonski akti iz područja civilnog zračnog prometa važećima u Republic</w:t>
      </w:r>
      <w:r>
        <w:t>i Hrvatskoj koji se tiču rada Direkcije.</w:t>
      </w:r>
    </w:p>
    <w:tbl>
      <w:tblPr>
        <w:tblStyle w:val="StilTablice"/>
        <w:tblW w:w="10206" w:type="dxa"/>
        <w:jc w:val="center"/>
        <w:tblLook w:val="04A0" w:firstRow="1" w:lastRow="0" w:firstColumn="1" w:lastColumn="0" w:noHBand="0" w:noVBand="1"/>
      </w:tblPr>
      <w:tblGrid>
        <w:gridCol w:w="1792"/>
        <w:gridCol w:w="1488"/>
        <w:gridCol w:w="1489"/>
        <w:gridCol w:w="1489"/>
        <w:gridCol w:w="1489"/>
        <w:gridCol w:w="1489"/>
        <w:gridCol w:w="970"/>
      </w:tblGrid>
      <w:tr w:rsidR="00662502">
        <w:trPr>
          <w:jc w:val="center"/>
        </w:trPr>
        <w:tc>
          <w:tcPr>
            <w:tcW w:w="1530" w:type="dxa"/>
            <w:shd w:val="clear" w:color="auto" w:fill="B5C0D8"/>
          </w:tcPr>
          <w:p w:rsidR="00662502" w:rsidRDefault="009557DE">
            <w:pPr>
              <w:pStyle w:val="CellHeader"/>
            </w:pPr>
            <w:r>
              <w:rPr>
                <w:rFonts w:cs="Times New Roman"/>
              </w:rPr>
              <w:t>Naziv aktivnosti</w:t>
            </w:r>
          </w:p>
        </w:tc>
        <w:tc>
          <w:tcPr>
            <w:tcW w:w="1632" w:type="dxa"/>
            <w:shd w:val="clear" w:color="auto" w:fill="B5C0D8"/>
          </w:tcPr>
          <w:p w:rsidR="00662502" w:rsidRDefault="009557DE">
            <w:pPr>
              <w:pStyle w:val="CellHeader"/>
            </w:pPr>
            <w:r>
              <w:rPr>
                <w:rFonts w:cs="Times New Roman"/>
              </w:rPr>
              <w:t>Izvršenje 2023. (eur)</w:t>
            </w:r>
          </w:p>
        </w:tc>
        <w:tc>
          <w:tcPr>
            <w:tcW w:w="1632" w:type="dxa"/>
            <w:shd w:val="clear" w:color="auto" w:fill="B5C0D8"/>
          </w:tcPr>
          <w:p w:rsidR="00662502" w:rsidRDefault="009557DE">
            <w:pPr>
              <w:pStyle w:val="CellHeader"/>
            </w:pPr>
            <w:r>
              <w:rPr>
                <w:rFonts w:cs="Times New Roman"/>
              </w:rPr>
              <w:t>Plan 2024. (eur)</w:t>
            </w:r>
          </w:p>
        </w:tc>
        <w:tc>
          <w:tcPr>
            <w:tcW w:w="1632" w:type="dxa"/>
            <w:shd w:val="clear" w:color="auto" w:fill="B5C0D8"/>
          </w:tcPr>
          <w:p w:rsidR="00662502" w:rsidRDefault="009557DE">
            <w:pPr>
              <w:pStyle w:val="CellHeader"/>
            </w:pPr>
            <w:r>
              <w:rPr>
                <w:rFonts w:cs="Times New Roman"/>
              </w:rPr>
              <w:t>Plan 2025. (eur)</w:t>
            </w:r>
          </w:p>
        </w:tc>
        <w:tc>
          <w:tcPr>
            <w:tcW w:w="1632" w:type="dxa"/>
            <w:shd w:val="clear" w:color="auto" w:fill="B5C0D8"/>
          </w:tcPr>
          <w:p w:rsidR="00662502" w:rsidRDefault="009557DE">
            <w:pPr>
              <w:pStyle w:val="CellHeader"/>
            </w:pPr>
            <w:r>
              <w:rPr>
                <w:rFonts w:cs="Times New Roman"/>
              </w:rPr>
              <w:t>Plan 2026. (eur)</w:t>
            </w:r>
          </w:p>
        </w:tc>
        <w:tc>
          <w:tcPr>
            <w:tcW w:w="1632" w:type="dxa"/>
            <w:shd w:val="clear" w:color="auto" w:fill="B5C0D8"/>
          </w:tcPr>
          <w:p w:rsidR="00662502" w:rsidRDefault="009557DE">
            <w:pPr>
              <w:pStyle w:val="CellHeader"/>
            </w:pPr>
            <w:r>
              <w:rPr>
                <w:rFonts w:cs="Times New Roman"/>
              </w:rPr>
              <w:t>Plan 2027. (eur)</w:t>
            </w:r>
          </w:p>
        </w:tc>
        <w:tc>
          <w:tcPr>
            <w:tcW w:w="510" w:type="dxa"/>
            <w:shd w:val="clear" w:color="auto" w:fill="B5C0D8"/>
          </w:tcPr>
          <w:p w:rsidR="00662502" w:rsidRDefault="009557DE">
            <w:pPr>
              <w:pStyle w:val="CellHeader"/>
            </w:pPr>
            <w:r>
              <w:rPr>
                <w:rFonts w:cs="Times New Roman"/>
              </w:rPr>
              <w:t>Indeks 2025/2024</w:t>
            </w:r>
          </w:p>
        </w:tc>
      </w:tr>
      <w:tr w:rsidR="00662502">
        <w:trPr>
          <w:jc w:val="center"/>
        </w:trPr>
        <w:tc>
          <w:tcPr>
            <w:tcW w:w="1530" w:type="dxa"/>
          </w:tcPr>
          <w:p w:rsidR="00662502" w:rsidRDefault="009557DE">
            <w:pPr>
              <w:pStyle w:val="CellColumn"/>
            </w:pPr>
            <w:r>
              <w:rPr>
                <w:rFonts w:cs="Times New Roman"/>
              </w:rPr>
              <w:t>A691000-ADMINISTRACIJA I UPRAVLJANJE</w:t>
            </w:r>
          </w:p>
        </w:tc>
        <w:tc>
          <w:tcPr>
            <w:tcW w:w="1632" w:type="dxa"/>
          </w:tcPr>
          <w:p w:rsidR="00662502" w:rsidRDefault="009557DE">
            <w:pPr>
              <w:pStyle w:val="CellColumn"/>
            </w:pPr>
            <w:r>
              <w:rPr>
                <w:rFonts w:cs="Times New Roman"/>
              </w:rPr>
              <w:t>2.433.995</w:t>
            </w:r>
          </w:p>
        </w:tc>
        <w:tc>
          <w:tcPr>
            <w:tcW w:w="1632" w:type="dxa"/>
          </w:tcPr>
          <w:p w:rsidR="00662502" w:rsidRDefault="009557DE">
            <w:pPr>
              <w:pStyle w:val="CellColumn"/>
            </w:pPr>
            <w:r>
              <w:rPr>
                <w:rFonts w:cs="Times New Roman"/>
              </w:rPr>
              <w:t>3.015.366</w:t>
            </w:r>
          </w:p>
        </w:tc>
        <w:tc>
          <w:tcPr>
            <w:tcW w:w="1632" w:type="dxa"/>
          </w:tcPr>
          <w:p w:rsidR="00662502" w:rsidRDefault="009557DE">
            <w:pPr>
              <w:pStyle w:val="CellColumn"/>
            </w:pPr>
            <w:r>
              <w:rPr>
                <w:rFonts w:cs="Times New Roman"/>
              </w:rPr>
              <w:t>4.884.261</w:t>
            </w:r>
          </w:p>
        </w:tc>
        <w:tc>
          <w:tcPr>
            <w:tcW w:w="1632" w:type="dxa"/>
          </w:tcPr>
          <w:p w:rsidR="00662502" w:rsidRDefault="009557DE">
            <w:pPr>
              <w:pStyle w:val="CellColumn"/>
            </w:pPr>
            <w:r>
              <w:rPr>
                <w:rFonts w:cs="Times New Roman"/>
              </w:rPr>
              <w:t>3.641.875</w:t>
            </w:r>
          </w:p>
        </w:tc>
        <w:tc>
          <w:tcPr>
            <w:tcW w:w="1632" w:type="dxa"/>
          </w:tcPr>
          <w:p w:rsidR="00662502" w:rsidRDefault="009557DE">
            <w:pPr>
              <w:pStyle w:val="CellColumn"/>
            </w:pPr>
            <w:r>
              <w:rPr>
                <w:rFonts w:cs="Times New Roman"/>
              </w:rPr>
              <w:t>4.057.649</w:t>
            </w:r>
          </w:p>
        </w:tc>
        <w:tc>
          <w:tcPr>
            <w:tcW w:w="510" w:type="dxa"/>
          </w:tcPr>
          <w:p w:rsidR="00662502" w:rsidRDefault="009557DE">
            <w:pPr>
              <w:pStyle w:val="CellColumn"/>
            </w:pPr>
            <w:r>
              <w:rPr>
                <w:rFonts w:cs="Times New Roman"/>
              </w:rPr>
              <w:t>162,0</w:t>
            </w:r>
          </w:p>
        </w:tc>
      </w:tr>
    </w:tbl>
    <w:p w:rsidR="00662502" w:rsidRDefault="00662502">
      <w:pPr>
        <w:jc w:val="left"/>
      </w:pPr>
    </w:p>
    <w:p w:rsidR="00662502" w:rsidRDefault="009557DE">
      <w:r>
        <w:t>U okviru aktivnosti A691000 Administracija i upravljanje planirana su sredstva na izvoru financiranja 11 Opći prihodi i primici te izvoru financiranja 51 Pomoći EU u ukupnom iznosu 4.884.261,00 eura za 2025. godinu, 3.641.875,00 eura za 2026. godin</w:t>
      </w:r>
      <w:r>
        <w:t xml:space="preserve">u te 4.057.649,00 eura za 2027. godinu.  </w:t>
      </w:r>
    </w:p>
    <w:p w:rsidR="00662502" w:rsidRDefault="009557DE">
      <w:r>
        <w:t xml:space="preserve"> </w:t>
      </w:r>
    </w:p>
    <w:p w:rsidR="00662502" w:rsidRDefault="009557DE">
      <w:r>
        <w:t xml:space="preserve">Na izvoru financiranja 11 Opći prihodi i primici planirana su sredstva u iznosu 4.798.261,00 eura za 2025. godinu, 3.555.875,00 eura za 2026. godinu i 3.971.649,00 eura za 2027. godinu.  </w:t>
      </w:r>
    </w:p>
    <w:p w:rsidR="00662502" w:rsidRDefault="009557DE">
      <w:r>
        <w:t xml:space="preserve">  </w:t>
      </w:r>
    </w:p>
    <w:p w:rsidR="00662502" w:rsidRDefault="009557DE">
      <w:r>
        <w:t xml:space="preserve">U nastavku dajemo razradu planiranih sredstava po skupinama rashoda kako slijedi:  </w:t>
      </w:r>
    </w:p>
    <w:p w:rsidR="00662502" w:rsidRDefault="009557DE">
      <w:r>
        <w:t xml:space="preserve"> </w:t>
      </w:r>
    </w:p>
    <w:p w:rsidR="00662502" w:rsidRDefault="009557DE">
      <w:r>
        <w:t xml:space="preserve">31 Rashodi za zaposlene  </w:t>
      </w:r>
    </w:p>
    <w:p w:rsidR="00662502" w:rsidRDefault="009557DE">
      <w:r>
        <w:t>Planirana su sredstva u iznosu 1.384.868,00 eura za 2025. godinu, 1.388.802,00 eura za 2026. godinu te 1.395.756,00  eura za 2027. godinu. Sreds</w:t>
      </w:r>
      <w:r>
        <w:t xml:space="preserve">tva su planirana za 15 djelatnika Direkcije. </w:t>
      </w:r>
    </w:p>
    <w:p w:rsidR="00662502" w:rsidRDefault="009557DE">
      <w:r>
        <w:t xml:space="preserve"> </w:t>
      </w:r>
    </w:p>
    <w:p w:rsidR="00662502" w:rsidRDefault="009557DE">
      <w:r>
        <w:t xml:space="preserve">32 Materijalni rashodi  </w:t>
      </w:r>
    </w:p>
    <w:p w:rsidR="00662502" w:rsidRDefault="009557DE">
      <w:r>
        <w:t xml:space="preserve">Planirana su sredstva u iznosu 3.313.892,00 eura za 2025. godinu, 2.135.472,00 eura za 2026. godinu te 2.540.392,00 eura za 2027. godinu.  </w:t>
      </w:r>
    </w:p>
    <w:p w:rsidR="00662502" w:rsidRDefault="009557DE">
      <w:r>
        <w:t xml:space="preserve">   </w:t>
      </w:r>
    </w:p>
    <w:p w:rsidR="00662502" w:rsidRDefault="009557DE">
      <w:r>
        <w:t>Kroz naredno trogodišnje razdoblje, Direkcija planira aktivno pratiti i pridržavati se propisa koji se odnose na njeno poslovanje. Direkcija u okviru osnovnog programa ima obvezu redovnog i kvalitetnog održavanja zrakoplova. Zahtjevi visoko postavljenih za</w:t>
      </w:r>
      <w:r>
        <w:t>konskih normi u Europi i svijetu obvezuju na puno poštivanje istih, odnosno vrlo su bitan segment sigurnosti kod zračnog prijevoza najviših državnih dužnosnika. Sustav održavanja zrakoplova propisan je od strane proizvođača zrakoplova na način da zahtijeva</w:t>
      </w:r>
      <w:r>
        <w:t xml:space="preserve"> preglede, servise i popravke u ovlaštenim servisnim organizacijama izvan Republike Hrvatske, što znači i povećanje investicija za izvršenu uslugu i ugradnju materijala, </w:t>
      </w:r>
      <w:r>
        <w:lastRenderedPageBreak/>
        <w:t>odnosno originalnih dijelova jer u slučaju bilo kakvog odstupanja od zadanih elemenata</w:t>
      </w:r>
      <w:r>
        <w:t xml:space="preserve"> gubi se pravo na plovidbenost i osiguranje. Sukladno navedenome troškovi održavanja zrakoplova predstavljaju najveću stavku u proračunu Direkcije.  </w:t>
      </w:r>
    </w:p>
    <w:p w:rsidR="00662502" w:rsidRDefault="009557DE">
      <w:r>
        <w:t xml:space="preserve"> </w:t>
      </w:r>
    </w:p>
    <w:p w:rsidR="00662502" w:rsidRDefault="009557DE">
      <w:r>
        <w:t xml:space="preserve">U okviru materijalnih rashoda sredstva možemo podijeliti na 4 skupine sredstava: </w:t>
      </w:r>
    </w:p>
    <w:p w:rsidR="00662502" w:rsidRDefault="009557DE">
      <w:r>
        <w:t>1. za podmirenje tzv „</w:t>
      </w:r>
      <w:r>
        <w:t xml:space="preserve">hladnog pogona“ Direkcije,  </w:t>
      </w:r>
    </w:p>
    <w:p w:rsidR="00662502" w:rsidRDefault="009557DE">
      <w:r>
        <w:t xml:space="preserve">2. za poštivanje propisanih procedura,  </w:t>
      </w:r>
    </w:p>
    <w:p w:rsidR="00662502" w:rsidRDefault="009557DE">
      <w:r>
        <w:t xml:space="preserve">3. za direktne troškove uz službene letove  </w:t>
      </w:r>
    </w:p>
    <w:p w:rsidR="00662502" w:rsidRDefault="009557DE">
      <w:r>
        <w:t xml:space="preserve">4. za servise i održavanja zrakoplova.  </w:t>
      </w:r>
    </w:p>
    <w:p w:rsidR="00662502" w:rsidRDefault="009557DE">
      <w:r>
        <w:t xml:space="preserve"> </w:t>
      </w:r>
    </w:p>
    <w:p w:rsidR="00662502" w:rsidRDefault="009557DE">
      <w:r>
        <w:t>U skupini „hladnog pogona“ Direkcije planirana su sredstva za naknade za prijevoz na posao i s pos</w:t>
      </w:r>
      <w:r>
        <w:t>la, uredske potrepštine, energente, sitni inventar, telekomunikacijske usluge i poštarinu, održavanje travnjaka i hangara, tehničkih sustava zaštite i opreme, RTV pristojbu, oglase, najam aparata za vodu, sistematske preglede, usluge audita i zaštite na ra</w:t>
      </w:r>
      <w:r>
        <w:t xml:space="preserve">du, podmirenje FINA e-računa i certifikata, tiskarske usluge, usluge čišćenja hangara, reprezentaciju. Sredstva za navedenu namjenu planirana su u iznosu 246.832 eura za 2025. godinu, 248.612,00 eura za 2026. godinu i 242.332,00 eura za 2027. godinu.  </w:t>
      </w:r>
    </w:p>
    <w:p w:rsidR="00662502" w:rsidRDefault="009557DE">
      <w:r>
        <w:t xml:space="preserve"> </w:t>
      </w:r>
    </w:p>
    <w:p w:rsidR="00662502" w:rsidRDefault="009557DE">
      <w:r>
        <w:t>U</w:t>
      </w:r>
      <w:r>
        <w:t xml:space="preserve"> skupini poštivanja propisanih procedura planirana su sredstva za stručna usavršavanja pilota, mehaničara te kabinskog osoblja, nabavu letačkih karata, zdravstvene preglede pilota i kabinskog osoblja, podmirenje letačkih baza podataka, osiguranja te razne </w:t>
      </w:r>
      <w:r>
        <w:t>dozvole. Sredstva za navedenu namjenu planirana su u iznosu 580.360,00 eura za 2025. godinu, 417.160,00 eura za 2026. godinu i 477.360,00 eura za 2027. godinu. U ovoj skupini najznačajniji su troškovi stručnih seminara za koja su planirana sredstva u iznos</w:t>
      </w:r>
      <w:r>
        <w:t xml:space="preserve">u 330.000,00 eura za 2025. godinu, 200.000,00 eura za 2026. i 230.000,00 za 2027. godinu.  </w:t>
      </w:r>
    </w:p>
    <w:p w:rsidR="00662502" w:rsidRDefault="009557DE">
      <w:r>
        <w:t xml:space="preserve"> </w:t>
      </w:r>
    </w:p>
    <w:p w:rsidR="00662502" w:rsidRDefault="009557DE">
      <w:r>
        <w:t>U skupini direktnih troškova uz službene letove planirana su sredstva za službena putovanja, materijal za čišćenje, higijenski materijal, namirnice za letove, gor</w:t>
      </w:r>
      <w:r>
        <w:t xml:space="preserve">ivo, tiskovine za letove, čišćenje zrakoplova i tekstilnog materijala, catering, aerodromske takse. Sredstva za navedenu namjenu planirana su u iznosu 298.700,00 eura za svaku godinu planiranja.  </w:t>
      </w:r>
    </w:p>
    <w:p w:rsidR="00662502" w:rsidRDefault="009557DE">
      <w:r>
        <w:t xml:space="preserve"> </w:t>
      </w:r>
    </w:p>
    <w:p w:rsidR="00662502" w:rsidRDefault="009557DE">
      <w:r>
        <w:t>U skupini za servise i održavanja zrakoplova planirana su</w:t>
      </w:r>
      <w:r>
        <w:t xml:space="preserve"> sredstva za materijal za održavanje službenog zrakoplova budući je isti star i zahtijeva kontinuirana ulaganja pri čemu stručne kompetencije tehničara Direkcije koja stječu na redovitim usavršavanjima dolaze do izražaja te smanjuju dodatna opterećenja na </w:t>
      </w:r>
      <w:r>
        <w:t>Državni proračun, nabavu alata, usluge prijevoza dijelova, redovna mjesečna plaćanja sata naleta, sata rada motora i APU sustava, razliku sata rada motora do iznosa utvrđenog ugovornim obvezama, servise kotača, baterija, boca za kisik, obvezne servise i in</w:t>
      </w:r>
      <w:r>
        <w:t>spekcije sukladno zadanim procedurama, najam opreme za servisiranje, usluge posredovanja u obavljanju vanjskotrgovinskog poslovanja. Sredstva za navedenu namjenu planirana su u iznosu 2.188.000,00 eura za 2025. godinu, 1.171.000,00 eura za 2026. godinu i 1</w:t>
      </w:r>
      <w:r>
        <w:t>.522.000,00 eura za 2027. godinu. Od prethodno navedenih iznosa, treba istaknuti iznose servisa koji očekuju Direkciju tijekom 2025. godine: 24/48 mjesečni inspection (150.000,00 eura), servis napadnih ivica (400.000,00 eura) te uvođenje rasvjete na zrakop</w:t>
      </w:r>
      <w:r>
        <w:t>lovu, satcom interneta i razglasa (560.000,00 eura). Zadnje navedeno je bilo planirano za 2024. godinu no zbog tehničkih razloga isto je prebačeno za 2025. godinu. Zbog starosti te čestog kvarenja službenog zrakoplova, potrebno je bilo planirati i sredstva</w:t>
      </w:r>
      <w:r>
        <w:t xml:space="preserve"> za izvanredne servise u iznosu od cca 100.000,00 - 200.000,00 euro godišnje.  </w:t>
      </w:r>
    </w:p>
    <w:p w:rsidR="00662502" w:rsidRDefault="009557DE">
      <w:r>
        <w:t xml:space="preserve"> </w:t>
      </w:r>
    </w:p>
    <w:p w:rsidR="00662502" w:rsidRDefault="009557DE">
      <w:r>
        <w:t xml:space="preserve">34 Financijski rashodi  </w:t>
      </w:r>
    </w:p>
    <w:p w:rsidR="00662502" w:rsidRDefault="009557DE">
      <w:r>
        <w:t>Planirana su sredstva u iznosu 601,00 eura za svaku godinu planiranja. Sredstva su planirana za bankarske usluge, negativne tečajne razlike i zatezne</w:t>
      </w:r>
      <w:r>
        <w:t xml:space="preserve"> kamate.  </w:t>
      </w:r>
    </w:p>
    <w:p w:rsidR="00662502" w:rsidRDefault="009557DE">
      <w:r>
        <w:t xml:space="preserve">  </w:t>
      </w:r>
    </w:p>
    <w:p w:rsidR="00662502" w:rsidRDefault="009557DE">
      <w:r>
        <w:t xml:space="preserve">38 Rashodi za donacije, kazne, naknade šteta i kapitalne pomoći  </w:t>
      </w:r>
    </w:p>
    <w:p w:rsidR="00662502" w:rsidRDefault="009557DE">
      <w:r>
        <w:t xml:space="preserve">Planirana su sredstva u iznosu 1.000,00 eura za svaku godinu planiranja. Sredstva su planirana za isplatu potencijalnih žalbi na postupke javne nabave.  </w:t>
      </w:r>
    </w:p>
    <w:p w:rsidR="00662502" w:rsidRDefault="009557DE">
      <w:r>
        <w:t xml:space="preserve">  </w:t>
      </w:r>
    </w:p>
    <w:p w:rsidR="00662502" w:rsidRDefault="009557DE">
      <w:r>
        <w:t xml:space="preserve">42 Rashodi za nabavu proizvedene dugotrajne imovine  </w:t>
      </w:r>
    </w:p>
    <w:p w:rsidR="00662502" w:rsidRDefault="009557DE">
      <w:r>
        <w:t xml:space="preserve">Planirana su sredstva u iznosu 97.900,00 eura za 2025. godinu, 30.000,00 eura za 2026. i 33.900,00 za 2027. godinu.  </w:t>
      </w:r>
    </w:p>
    <w:p w:rsidR="00662502" w:rsidRDefault="009557DE">
      <w:r>
        <w:t>Sredstva su planirana za obnovu namještaja, zamjenu mobilnih uređaja, nabavu sustava</w:t>
      </w:r>
      <w:r>
        <w:t xml:space="preserve"> za video nadzor te alata za servisiranje zrakoplova. </w:t>
      </w:r>
    </w:p>
    <w:p w:rsidR="00662502" w:rsidRDefault="009557DE">
      <w:r>
        <w:t xml:space="preserve">   </w:t>
      </w:r>
    </w:p>
    <w:p w:rsidR="00662502" w:rsidRDefault="009557DE">
      <w:r>
        <w:t>Na izvoru financiranja 51 Pomoći EU i skupini rashoda 32 Materijalni rashodi planirana su sredstva u iznosu 86.000,00 eura za svaku godinu planiranja. Sredstva su planirana za refundacije korištenj</w:t>
      </w:r>
      <w:r>
        <w:t>a službenog zrakoplova delegata Europskog vijeća i Vijeća EU za prisustvovanje sastancima Europskog vijeća (službena putovanja, energija, usluge održavanja i ostale usluge te ostali nespomenuti rashodi poslovanja).</w:t>
      </w:r>
    </w:p>
    <w:p w:rsidR="00662502" w:rsidRDefault="009557DE">
      <w:pPr>
        <w:pStyle w:val="Heading4"/>
      </w:pPr>
      <w:r>
        <w:t>K691008 INFORMATIZACIJA DIREKCIJE ZA KORI</w:t>
      </w:r>
      <w:r>
        <w:t>ŠTENJE SLUŽBENIH ZRAKOPLOVA</w:t>
      </w:r>
    </w:p>
    <w:p w:rsidR="00662502" w:rsidRDefault="009557DE">
      <w:pPr>
        <w:pStyle w:val="Heading8"/>
        <w:jc w:val="left"/>
      </w:pPr>
      <w:r>
        <w:t>Zakonske i druge pravne osnove</w:t>
      </w:r>
    </w:p>
    <w:p w:rsidR="00662502" w:rsidRDefault="009557DE">
      <w:pPr>
        <w:pStyle w:val="Normal5"/>
      </w:pPr>
      <w:r>
        <w:t>Uredba o Direkciji za korištenje službenih zrakoplova</w:t>
      </w:r>
    </w:p>
    <w:tbl>
      <w:tblPr>
        <w:tblStyle w:val="StilTablice"/>
        <w:tblW w:w="10206" w:type="dxa"/>
        <w:jc w:val="center"/>
        <w:tblLook w:val="04A0" w:firstRow="1" w:lastRow="0" w:firstColumn="1" w:lastColumn="0" w:noHBand="0" w:noVBand="1"/>
      </w:tblPr>
      <w:tblGrid>
        <w:gridCol w:w="1914"/>
        <w:gridCol w:w="1490"/>
        <w:gridCol w:w="1458"/>
        <w:gridCol w:w="1458"/>
        <w:gridCol w:w="1458"/>
        <w:gridCol w:w="1458"/>
        <w:gridCol w:w="970"/>
      </w:tblGrid>
      <w:tr w:rsidR="00662502">
        <w:trPr>
          <w:jc w:val="center"/>
        </w:trPr>
        <w:tc>
          <w:tcPr>
            <w:tcW w:w="1530" w:type="dxa"/>
            <w:shd w:val="clear" w:color="auto" w:fill="B5C0D8"/>
          </w:tcPr>
          <w:p w:rsidR="00662502" w:rsidRDefault="009557DE">
            <w:pPr>
              <w:pStyle w:val="CellHeader"/>
            </w:pPr>
            <w:r>
              <w:rPr>
                <w:rFonts w:cs="Times New Roman"/>
              </w:rPr>
              <w:t>Naziv aktivnosti</w:t>
            </w:r>
          </w:p>
        </w:tc>
        <w:tc>
          <w:tcPr>
            <w:tcW w:w="1632" w:type="dxa"/>
            <w:shd w:val="clear" w:color="auto" w:fill="B5C0D8"/>
          </w:tcPr>
          <w:p w:rsidR="00662502" w:rsidRDefault="009557DE">
            <w:pPr>
              <w:pStyle w:val="CellHeader"/>
            </w:pPr>
            <w:r>
              <w:rPr>
                <w:rFonts w:cs="Times New Roman"/>
              </w:rPr>
              <w:t>Izvršenje 2023. (eur)</w:t>
            </w:r>
          </w:p>
        </w:tc>
        <w:tc>
          <w:tcPr>
            <w:tcW w:w="1632" w:type="dxa"/>
            <w:shd w:val="clear" w:color="auto" w:fill="B5C0D8"/>
          </w:tcPr>
          <w:p w:rsidR="00662502" w:rsidRDefault="009557DE">
            <w:pPr>
              <w:pStyle w:val="CellHeader"/>
            </w:pPr>
            <w:r>
              <w:rPr>
                <w:rFonts w:cs="Times New Roman"/>
              </w:rPr>
              <w:t>Plan 2024. (eur)</w:t>
            </w:r>
          </w:p>
        </w:tc>
        <w:tc>
          <w:tcPr>
            <w:tcW w:w="1632" w:type="dxa"/>
            <w:shd w:val="clear" w:color="auto" w:fill="B5C0D8"/>
          </w:tcPr>
          <w:p w:rsidR="00662502" w:rsidRDefault="009557DE">
            <w:pPr>
              <w:pStyle w:val="CellHeader"/>
            </w:pPr>
            <w:r>
              <w:rPr>
                <w:rFonts w:cs="Times New Roman"/>
              </w:rPr>
              <w:t>Plan 2025. (eur)</w:t>
            </w:r>
          </w:p>
        </w:tc>
        <w:tc>
          <w:tcPr>
            <w:tcW w:w="1632" w:type="dxa"/>
            <w:shd w:val="clear" w:color="auto" w:fill="B5C0D8"/>
          </w:tcPr>
          <w:p w:rsidR="00662502" w:rsidRDefault="009557DE">
            <w:pPr>
              <w:pStyle w:val="CellHeader"/>
            </w:pPr>
            <w:r>
              <w:rPr>
                <w:rFonts w:cs="Times New Roman"/>
              </w:rPr>
              <w:t>Plan 2026. (eur)</w:t>
            </w:r>
          </w:p>
        </w:tc>
        <w:tc>
          <w:tcPr>
            <w:tcW w:w="1632" w:type="dxa"/>
            <w:shd w:val="clear" w:color="auto" w:fill="B5C0D8"/>
          </w:tcPr>
          <w:p w:rsidR="00662502" w:rsidRDefault="009557DE">
            <w:pPr>
              <w:pStyle w:val="CellHeader"/>
            </w:pPr>
            <w:r>
              <w:rPr>
                <w:rFonts w:cs="Times New Roman"/>
              </w:rPr>
              <w:t>Plan 2027. (eur)</w:t>
            </w:r>
          </w:p>
        </w:tc>
        <w:tc>
          <w:tcPr>
            <w:tcW w:w="510" w:type="dxa"/>
            <w:shd w:val="clear" w:color="auto" w:fill="B5C0D8"/>
          </w:tcPr>
          <w:p w:rsidR="00662502" w:rsidRDefault="009557DE">
            <w:pPr>
              <w:pStyle w:val="CellHeader"/>
            </w:pPr>
            <w:r>
              <w:rPr>
                <w:rFonts w:cs="Times New Roman"/>
              </w:rPr>
              <w:t>Indeks 2025/2024</w:t>
            </w:r>
          </w:p>
        </w:tc>
      </w:tr>
      <w:tr w:rsidR="00662502">
        <w:trPr>
          <w:jc w:val="center"/>
        </w:trPr>
        <w:tc>
          <w:tcPr>
            <w:tcW w:w="1530" w:type="dxa"/>
          </w:tcPr>
          <w:p w:rsidR="00662502" w:rsidRDefault="009557DE">
            <w:pPr>
              <w:pStyle w:val="CellColumn"/>
            </w:pPr>
            <w:r>
              <w:rPr>
                <w:rFonts w:cs="Times New Roman"/>
              </w:rPr>
              <w:t>K691008-INFORMATIZACIJA DIREKCIJE ZA KORIŠTENJE SLUŽBENIH ZRAKOPLOVA</w:t>
            </w:r>
          </w:p>
        </w:tc>
        <w:tc>
          <w:tcPr>
            <w:tcW w:w="1632" w:type="dxa"/>
          </w:tcPr>
          <w:p w:rsidR="00662502" w:rsidRDefault="009557DE">
            <w:pPr>
              <w:pStyle w:val="CellColumn"/>
            </w:pPr>
            <w:r>
              <w:rPr>
                <w:rFonts w:cs="Times New Roman"/>
              </w:rPr>
              <w:t>7.756</w:t>
            </w:r>
          </w:p>
        </w:tc>
        <w:tc>
          <w:tcPr>
            <w:tcW w:w="1632" w:type="dxa"/>
          </w:tcPr>
          <w:p w:rsidR="00662502" w:rsidRDefault="009557DE">
            <w:pPr>
              <w:pStyle w:val="CellColumn"/>
            </w:pPr>
            <w:r>
              <w:rPr>
                <w:rFonts w:cs="Times New Roman"/>
              </w:rPr>
              <w:t>10.552</w:t>
            </w:r>
          </w:p>
        </w:tc>
        <w:tc>
          <w:tcPr>
            <w:tcW w:w="1632" w:type="dxa"/>
          </w:tcPr>
          <w:p w:rsidR="00662502" w:rsidRDefault="009557DE">
            <w:pPr>
              <w:pStyle w:val="CellColumn"/>
            </w:pPr>
            <w:r>
              <w:rPr>
                <w:rFonts w:cs="Times New Roman"/>
              </w:rPr>
              <w:t>38.650</w:t>
            </w:r>
          </w:p>
        </w:tc>
        <w:tc>
          <w:tcPr>
            <w:tcW w:w="1632" w:type="dxa"/>
          </w:tcPr>
          <w:p w:rsidR="00662502" w:rsidRDefault="009557DE">
            <w:pPr>
              <w:pStyle w:val="CellColumn"/>
            </w:pPr>
            <w:r>
              <w:rPr>
                <w:rFonts w:cs="Times New Roman"/>
              </w:rPr>
              <w:t>33.150</w:t>
            </w:r>
          </w:p>
        </w:tc>
        <w:tc>
          <w:tcPr>
            <w:tcW w:w="1632" w:type="dxa"/>
          </w:tcPr>
          <w:p w:rsidR="00662502" w:rsidRDefault="009557DE">
            <w:pPr>
              <w:pStyle w:val="CellColumn"/>
            </w:pPr>
            <w:r>
              <w:rPr>
                <w:rFonts w:cs="Times New Roman"/>
              </w:rPr>
              <w:t>33.150</w:t>
            </w:r>
          </w:p>
        </w:tc>
        <w:tc>
          <w:tcPr>
            <w:tcW w:w="510" w:type="dxa"/>
          </w:tcPr>
          <w:p w:rsidR="00662502" w:rsidRDefault="009557DE">
            <w:pPr>
              <w:pStyle w:val="CellColumn"/>
            </w:pPr>
            <w:r>
              <w:rPr>
                <w:rFonts w:cs="Times New Roman"/>
              </w:rPr>
              <w:t>366,3</w:t>
            </w:r>
          </w:p>
        </w:tc>
      </w:tr>
    </w:tbl>
    <w:p w:rsidR="00662502" w:rsidRDefault="00662502">
      <w:pPr>
        <w:jc w:val="left"/>
      </w:pPr>
    </w:p>
    <w:p w:rsidR="00662502" w:rsidRDefault="009557DE">
      <w:r>
        <w:t>U okviru kapitalnog projekta K691008 Informatizacija Direkcije za korištenje službenih zrakoplova planirana su sredstva u iznosu 38.650,00 eura z</w:t>
      </w:r>
      <w:r>
        <w:t xml:space="preserve">a 2025. godinu i po 33.150,00 eura za 2026. i 2027. godinu.   </w:t>
      </w:r>
    </w:p>
    <w:p w:rsidR="00662502" w:rsidRDefault="009557DE">
      <w:r>
        <w:t xml:space="preserve"> </w:t>
      </w:r>
    </w:p>
    <w:p w:rsidR="00662502" w:rsidRDefault="009557DE">
      <w:r>
        <w:t xml:space="preserve">U nastavku dajemo razradu planiranih sredstava po skupinama rashoda kako slijedi:  </w:t>
      </w:r>
    </w:p>
    <w:p w:rsidR="00662502" w:rsidRDefault="009557DE">
      <w:r>
        <w:t xml:space="preserve">32 Materijalni rashodi  </w:t>
      </w:r>
    </w:p>
    <w:p w:rsidR="00662502" w:rsidRDefault="009557DE">
      <w:r>
        <w:t xml:space="preserve">Planirana su sredstva u iznosu 23.150,00 eura za svaku godinu planiranja. Sredstva su planirana za antivirus i Microsoft licence te dodatne Office i Windows licence. </w:t>
      </w:r>
    </w:p>
    <w:p w:rsidR="00662502" w:rsidRDefault="009557DE">
      <w:r>
        <w:t xml:space="preserve">  </w:t>
      </w:r>
    </w:p>
    <w:p w:rsidR="00662502" w:rsidRDefault="009557DE">
      <w:r>
        <w:t xml:space="preserve">42 Rashodi za nabavu proizvedene dugotrajne imovine  </w:t>
      </w:r>
    </w:p>
    <w:p w:rsidR="00662502" w:rsidRDefault="009557DE">
      <w:r>
        <w:t>Planirana su sredstva u iznosu 1</w:t>
      </w:r>
      <w:r>
        <w:t xml:space="preserve">5.500,00 eura za 2025. godinu i po 10.000,00 eura za 2026. i 2027. godinu.  </w:t>
      </w:r>
    </w:p>
    <w:p w:rsidR="00662502" w:rsidRDefault="009557DE">
      <w:r>
        <w:t>Sredstva su planirana za nabavu nove i obnovu postojeće računalne opreme.</w:t>
      </w:r>
    </w:p>
    <w:sectPr w:rsidR="00662502" w:rsidSect="00F91724">
      <w:headerReference w:type="default" r:id="rId7"/>
      <w:footerReference w:type="default" r:id="rId8"/>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E45" w:rsidRDefault="007A7E45" w:rsidP="00F352E6">
      <w:r>
        <w:separator/>
      </w:r>
    </w:p>
  </w:endnote>
  <w:endnote w:type="continuationSeparator" w:id="0">
    <w:p w:rsidR="007A7E45" w:rsidRDefault="007A7E45" w:rsidP="00F3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898" w:rsidRPr="00D769ED" w:rsidRDefault="009557DE" w:rsidP="007D4430">
    <w:pPr>
      <w:pStyle w:val="Footer"/>
      <w:pBdr>
        <w:top w:val="none" w:sz="0" w:space="0"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E45" w:rsidRDefault="007A7E45" w:rsidP="00F352E6">
      <w:r>
        <w:separator/>
      </w:r>
    </w:p>
  </w:footnote>
  <w:footnote w:type="continuationSeparator" w:id="0">
    <w:p w:rsidR="007A7E45" w:rsidRDefault="007A7E45" w:rsidP="00F35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898" w:rsidRDefault="009557DE" w:rsidP="00A70582">
    <w:pPr>
      <w:pStyle w:val="Header"/>
      <w:pBdr>
        <w:bottom w:val="none" w:sz="0" w:space="0" w:color="auto"/>
      </w:pBdr>
      <w:tabs>
        <w:tab w:val="clear" w:pos="9072"/>
        <w:tab w:val="right" w:pos="9540"/>
      </w:tabs>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C76"/>
    <w:rsid w:val="00013A1A"/>
    <w:rsid w:val="0002533C"/>
    <w:rsid w:val="000352D6"/>
    <w:rsid w:val="000C0A6C"/>
    <w:rsid w:val="0010779D"/>
    <w:rsid w:val="0013155A"/>
    <w:rsid w:val="0017490A"/>
    <w:rsid w:val="001E5246"/>
    <w:rsid w:val="0027042C"/>
    <w:rsid w:val="00311AA1"/>
    <w:rsid w:val="00382225"/>
    <w:rsid w:val="00386953"/>
    <w:rsid w:val="00463609"/>
    <w:rsid w:val="00480C76"/>
    <w:rsid w:val="004C01B5"/>
    <w:rsid w:val="0052289C"/>
    <w:rsid w:val="00524A66"/>
    <w:rsid w:val="00526A7C"/>
    <w:rsid w:val="005A70C0"/>
    <w:rsid w:val="005B6ED7"/>
    <w:rsid w:val="005E2D85"/>
    <w:rsid w:val="00633683"/>
    <w:rsid w:val="00662502"/>
    <w:rsid w:val="00674346"/>
    <w:rsid w:val="006B3283"/>
    <w:rsid w:val="007665AA"/>
    <w:rsid w:val="007A7E45"/>
    <w:rsid w:val="007D1C46"/>
    <w:rsid w:val="007D395B"/>
    <w:rsid w:val="007D4430"/>
    <w:rsid w:val="00847495"/>
    <w:rsid w:val="008636E2"/>
    <w:rsid w:val="008A7E2A"/>
    <w:rsid w:val="009359F2"/>
    <w:rsid w:val="0094382E"/>
    <w:rsid w:val="00951B1A"/>
    <w:rsid w:val="009557DE"/>
    <w:rsid w:val="009E33D3"/>
    <w:rsid w:val="00A021A2"/>
    <w:rsid w:val="00A320E5"/>
    <w:rsid w:val="00A70582"/>
    <w:rsid w:val="00AB5FEA"/>
    <w:rsid w:val="00AB7B4E"/>
    <w:rsid w:val="00B15946"/>
    <w:rsid w:val="00B2737F"/>
    <w:rsid w:val="00B31E2E"/>
    <w:rsid w:val="00B41BF8"/>
    <w:rsid w:val="00BA487B"/>
    <w:rsid w:val="00BA7BD1"/>
    <w:rsid w:val="00BB642B"/>
    <w:rsid w:val="00BF02E9"/>
    <w:rsid w:val="00BF3F24"/>
    <w:rsid w:val="00C7470A"/>
    <w:rsid w:val="00DE2416"/>
    <w:rsid w:val="00E42E87"/>
    <w:rsid w:val="00E62EF0"/>
    <w:rsid w:val="00ED0E3A"/>
    <w:rsid w:val="00F352E6"/>
    <w:rsid w:val="00F67315"/>
    <w:rsid w:val="00F91724"/>
    <w:rsid w:val="00F92AEE"/>
    <w:rsid w:val="00FE4B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8B5D75BC-09A8-4A24-AF6B-EA091288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FEA"/>
    <w:pPr>
      <w:overflowPunct w:val="0"/>
      <w:autoSpaceDE w:val="0"/>
      <w:autoSpaceDN w:val="0"/>
      <w:adjustRightInd w:val="0"/>
      <w:spacing w:after="120" w:line="240" w:lineRule="auto"/>
      <w:jc w:val="both"/>
      <w:textAlignment w:val="baseline"/>
    </w:pPr>
    <w:rPr>
      <w:rFonts w:ascii="Times New Roman" w:eastAsia="Times New Roman" w:hAnsi="Times New Roman" w:cs="Times New Roman"/>
      <w:szCs w:val="20"/>
      <w:lang w:val="sl-SI"/>
    </w:rPr>
  </w:style>
  <w:style w:type="paragraph" w:styleId="Heading1">
    <w:name w:val="heading 1"/>
    <w:basedOn w:val="Normal"/>
    <w:next w:val="Normal"/>
    <w:link w:val="Heading1Char"/>
    <w:qFormat/>
    <w:rsid w:val="00951B1A"/>
    <w:pPr>
      <w:keepNext/>
      <w:keepLines/>
      <w:pBdr>
        <w:top w:val="single" w:sz="4" w:space="1" w:color="auto"/>
        <w:bottom w:val="single" w:sz="4" w:space="1" w:color="auto"/>
      </w:pBdr>
      <w:shd w:val="clear" w:color="auto" w:fill="E6E6E6"/>
      <w:jc w:val="left"/>
      <w:outlineLvl w:val="0"/>
    </w:pPr>
    <w:rPr>
      <w:b/>
      <w:spacing w:val="20"/>
      <w:sz w:val="32"/>
      <w:szCs w:val="32"/>
    </w:rPr>
  </w:style>
  <w:style w:type="paragraph" w:styleId="Heading2">
    <w:name w:val="heading 2"/>
    <w:basedOn w:val="Normal"/>
    <w:next w:val="Normal"/>
    <w:link w:val="Heading2Char"/>
    <w:qFormat/>
    <w:rsid w:val="00E62EF0"/>
    <w:pPr>
      <w:keepNext/>
      <w:keepLines/>
      <w:pBdr>
        <w:top w:val="single" w:sz="4" w:space="1" w:color="auto"/>
        <w:bottom w:val="single" w:sz="4" w:space="1" w:color="auto"/>
      </w:pBdr>
      <w:shd w:val="clear" w:color="auto" w:fill="E6E6E6"/>
      <w:jc w:val="left"/>
      <w:outlineLvl w:val="1"/>
    </w:pPr>
    <w:rPr>
      <w:b/>
      <w:spacing w:val="20"/>
      <w:sz w:val="30"/>
      <w:szCs w:val="30"/>
    </w:rPr>
  </w:style>
  <w:style w:type="paragraph" w:styleId="Heading3">
    <w:name w:val="heading 3"/>
    <w:basedOn w:val="Normal"/>
    <w:next w:val="Normal"/>
    <w:link w:val="Heading3Char"/>
    <w:qFormat/>
    <w:rsid w:val="00FE4B89"/>
    <w:pPr>
      <w:keepNext/>
      <w:keepLines/>
      <w:pBdr>
        <w:top w:val="single" w:sz="4" w:space="1" w:color="auto"/>
        <w:bottom w:val="single" w:sz="4" w:space="1" w:color="auto"/>
      </w:pBdr>
      <w:shd w:val="clear" w:color="auto" w:fill="E6E6E6"/>
      <w:overflowPunct/>
      <w:autoSpaceDE/>
      <w:autoSpaceDN/>
      <w:adjustRightInd/>
      <w:spacing w:line="288" w:lineRule="auto"/>
      <w:jc w:val="left"/>
      <w:textAlignment w:val="auto"/>
      <w:outlineLvl w:val="2"/>
    </w:pPr>
    <w:rPr>
      <w:rFonts w:cs="Arial"/>
      <w:b/>
      <w:iCs/>
      <w:spacing w:val="20"/>
      <w:sz w:val="28"/>
      <w:szCs w:val="28"/>
    </w:rPr>
  </w:style>
  <w:style w:type="paragraph" w:styleId="Heading4">
    <w:name w:val="heading 4"/>
    <w:basedOn w:val="Normal"/>
    <w:next w:val="Normal"/>
    <w:link w:val="Heading4Char"/>
    <w:qFormat/>
    <w:rsid w:val="00951B1A"/>
    <w:pPr>
      <w:keepNext/>
      <w:keepLines/>
      <w:pBdr>
        <w:top w:val="single" w:sz="4" w:space="1" w:color="auto"/>
        <w:bottom w:val="single" w:sz="4" w:space="1" w:color="auto"/>
      </w:pBdr>
      <w:overflowPunct/>
      <w:autoSpaceDE/>
      <w:autoSpaceDN/>
      <w:adjustRightInd/>
      <w:jc w:val="left"/>
      <w:textAlignment w:val="auto"/>
      <w:outlineLvl w:val="3"/>
    </w:pPr>
    <w:rPr>
      <w:b/>
      <w:bCs/>
      <w:sz w:val="28"/>
      <w:szCs w:val="28"/>
    </w:rPr>
  </w:style>
  <w:style w:type="paragraph" w:styleId="Heading5">
    <w:name w:val="heading 5"/>
    <w:basedOn w:val="Normal"/>
    <w:next w:val="Normal"/>
    <w:link w:val="Heading5Char"/>
    <w:qFormat/>
    <w:rsid w:val="00E62EF0"/>
    <w:pPr>
      <w:keepNext/>
      <w:keepLines/>
      <w:jc w:val="left"/>
      <w:outlineLvl w:val="4"/>
    </w:pPr>
    <w:rPr>
      <w:b/>
      <w:sz w:val="26"/>
      <w:szCs w:val="26"/>
    </w:rPr>
  </w:style>
  <w:style w:type="paragraph" w:styleId="Heading6">
    <w:name w:val="heading 6"/>
    <w:basedOn w:val="Normal"/>
    <w:next w:val="Normal"/>
    <w:link w:val="Heading6Char"/>
    <w:qFormat/>
    <w:rsid w:val="00E62EF0"/>
    <w:pPr>
      <w:keepNext/>
      <w:keepLines/>
      <w:jc w:val="left"/>
      <w:outlineLvl w:val="5"/>
    </w:pPr>
    <w:rPr>
      <w:b/>
      <w:sz w:val="24"/>
      <w:szCs w:val="24"/>
    </w:rPr>
  </w:style>
  <w:style w:type="paragraph" w:styleId="Heading7">
    <w:name w:val="heading 7"/>
    <w:basedOn w:val="Normal"/>
    <w:next w:val="Normal"/>
    <w:link w:val="Heading7Char"/>
    <w:qFormat/>
    <w:rsid w:val="00E62EF0"/>
    <w:pPr>
      <w:keepNext/>
      <w:jc w:val="left"/>
      <w:outlineLvl w:val="6"/>
    </w:pPr>
    <w:rPr>
      <w:b/>
      <w:spacing w:val="24"/>
      <w:szCs w:val="22"/>
    </w:rPr>
  </w:style>
  <w:style w:type="paragraph" w:styleId="Heading8">
    <w:name w:val="heading 8"/>
    <w:basedOn w:val="Normal6"/>
    <w:next w:val="Normal"/>
    <w:link w:val="Heading8Char"/>
    <w:uiPriority w:val="9"/>
    <w:unhideWhenUsed/>
    <w:qFormat/>
    <w:rsid w:val="00E62EF0"/>
    <w:pPr>
      <w:keepNext/>
      <w:keepLines/>
      <w:ind w:left="0"/>
      <w:outlineLvl w:val="7"/>
    </w:pPr>
    <w:rPr>
      <w:b/>
    </w:rPr>
  </w:style>
  <w:style w:type="paragraph" w:styleId="Heading9">
    <w:name w:val="heading 9"/>
    <w:basedOn w:val="Normal"/>
    <w:next w:val="Normal"/>
    <w:link w:val="Heading9Char"/>
    <w:uiPriority w:val="9"/>
    <w:unhideWhenUsed/>
    <w:qFormat/>
    <w:rsid w:val="00E62EF0"/>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1B1A"/>
    <w:rPr>
      <w:rFonts w:ascii="Times New Roman" w:eastAsia="Times New Roman" w:hAnsi="Times New Roman" w:cs="Times New Roman"/>
      <w:b/>
      <w:spacing w:val="20"/>
      <w:sz w:val="32"/>
      <w:szCs w:val="32"/>
      <w:shd w:val="clear" w:color="auto" w:fill="E6E6E6"/>
      <w:lang w:val="sl-SI"/>
    </w:rPr>
  </w:style>
  <w:style w:type="character" w:customStyle="1" w:styleId="Heading2Char">
    <w:name w:val="Heading 2 Char"/>
    <w:basedOn w:val="DefaultParagraphFont"/>
    <w:link w:val="Heading2"/>
    <w:rsid w:val="00E62EF0"/>
    <w:rPr>
      <w:rFonts w:ascii="Times New Roman" w:eastAsia="Times New Roman" w:hAnsi="Times New Roman" w:cs="Times New Roman"/>
      <w:b/>
      <w:spacing w:val="20"/>
      <w:sz w:val="30"/>
      <w:szCs w:val="30"/>
      <w:shd w:val="clear" w:color="auto" w:fill="E6E6E6"/>
      <w:lang w:val="sl-SI"/>
    </w:rPr>
  </w:style>
  <w:style w:type="character" w:customStyle="1" w:styleId="Heading3Char">
    <w:name w:val="Heading 3 Char"/>
    <w:basedOn w:val="DefaultParagraphFont"/>
    <w:link w:val="Heading3"/>
    <w:rsid w:val="00FE4B89"/>
    <w:rPr>
      <w:rFonts w:ascii="Times New Roman" w:eastAsia="Times New Roman" w:hAnsi="Times New Roman" w:cs="Arial"/>
      <w:b/>
      <w:iCs/>
      <w:spacing w:val="20"/>
      <w:sz w:val="28"/>
      <w:szCs w:val="28"/>
      <w:shd w:val="clear" w:color="auto" w:fill="E6E6E6"/>
      <w:lang w:val="sl-SI"/>
    </w:rPr>
  </w:style>
  <w:style w:type="character" w:customStyle="1" w:styleId="Heading4Char">
    <w:name w:val="Heading 4 Char"/>
    <w:basedOn w:val="DefaultParagraphFont"/>
    <w:link w:val="Heading4"/>
    <w:rsid w:val="00951B1A"/>
    <w:rPr>
      <w:rFonts w:ascii="Times New Roman" w:eastAsia="Times New Roman" w:hAnsi="Times New Roman" w:cs="Times New Roman"/>
      <w:b/>
      <w:bCs/>
      <w:sz w:val="28"/>
      <w:szCs w:val="28"/>
      <w:lang w:val="sl-SI"/>
    </w:rPr>
  </w:style>
  <w:style w:type="character" w:customStyle="1" w:styleId="Heading5Char">
    <w:name w:val="Heading 5 Char"/>
    <w:basedOn w:val="DefaultParagraphFont"/>
    <w:link w:val="Heading5"/>
    <w:rsid w:val="00E62EF0"/>
    <w:rPr>
      <w:rFonts w:ascii="Times New Roman" w:eastAsia="Times New Roman" w:hAnsi="Times New Roman" w:cs="Times New Roman"/>
      <w:b/>
      <w:sz w:val="26"/>
      <w:szCs w:val="26"/>
      <w:lang w:val="sl-SI"/>
    </w:rPr>
  </w:style>
  <w:style w:type="character" w:customStyle="1" w:styleId="Heading6Char">
    <w:name w:val="Heading 6 Char"/>
    <w:basedOn w:val="DefaultParagraphFont"/>
    <w:link w:val="Heading6"/>
    <w:rsid w:val="00E62EF0"/>
    <w:rPr>
      <w:rFonts w:ascii="Times New Roman" w:eastAsia="Times New Roman" w:hAnsi="Times New Roman" w:cs="Times New Roman"/>
      <w:b/>
      <w:sz w:val="24"/>
      <w:szCs w:val="24"/>
      <w:lang w:val="sl-SI"/>
    </w:rPr>
  </w:style>
  <w:style w:type="character" w:customStyle="1" w:styleId="Heading7Char">
    <w:name w:val="Heading 7 Char"/>
    <w:basedOn w:val="DefaultParagraphFont"/>
    <w:link w:val="Heading7"/>
    <w:rsid w:val="00E62EF0"/>
    <w:rPr>
      <w:rFonts w:ascii="Times New Roman" w:eastAsia="Times New Roman" w:hAnsi="Times New Roman" w:cs="Times New Roman"/>
      <w:b/>
      <w:spacing w:val="24"/>
      <w:lang w:val="sl-SI"/>
    </w:rPr>
  </w:style>
  <w:style w:type="paragraph" w:customStyle="1" w:styleId="KAZALO">
    <w:name w:val="KAZALO"/>
    <w:basedOn w:val="Normal"/>
    <w:rsid w:val="00480C76"/>
    <w:pPr>
      <w:keepNext/>
      <w:spacing w:after="240"/>
      <w:jc w:val="center"/>
    </w:pPr>
    <w:rPr>
      <w:b/>
      <w:bCs/>
      <w:sz w:val="32"/>
      <w:szCs w:val="32"/>
    </w:rPr>
  </w:style>
  <w:style w:type="paragraph" w:styleId="Header">
    <w:name w:val="header"/>
    <w:basedOn w:val="Normal"/>
    <w:link w:val="HeaderChar"/>
    <w:semiHidden/>
    <w:rsid w:val="00480C76"/>
    <w:pPr>
      <w:pBdr>
        <w:bottom w:val="single" w:sz="4" w:space="1" w:color="auto"/>
      </w:pBdr>
      <w:tabs>
        <w:tab w:val="center" w:pos="4536"/>
        <w:tab w:val="right" w:pos="9072"/>
      </w:tabs>
    </w:pPr>
    <w:rPr>
      <w:sz w:val="16"/>
    </w:rPr>
  </w:style>
  <w:style w:type="character" w:customStyle="1" w:styleId="HeaderChar">
    <w:name w:val="Header Char"/>
    <w:basedOn w:val="DefaultParagraphFont"/>
    <w:link w:val="Header"/>
    <w:semiHidden/>
    <w:rsid w:val="00480C76"/>
    <w:rPr>
      <w:rFonts w:ascii="Times New Roman" w:eastAsia="Times New Roman" w:hAnsi="Times New Roman" w:cs="Times New Roman"/>
      <w:sz w:val="16"/>
      <w:szCs w:val="20"/>
      <w:lang w:val="sl-SI"/>
    </w:rPr>
  </w:style>
  <w:style w:type="paragraph" w:styleId="Footer">
    <w:name w:val="footer"/>
    <w:basedOn w:val="Normal"/>
    <w:link w:val="FooterChar"/>
    <w:semiHidden/>
    <w:rsid w:val="00480C76"/>
    <w:pPr>
      <w:pBdr>
        <w:top w:val="single" w:sz="4" w:space="1" w:color="auto"/>
      </w:pBdr>
      <w:tabs>
        <w:tab w:val="right" w:pos="9540"/>
      </w:tabs>
      <w:ind w:right="-21"/>
      <w:jc w:val="left"/>
    </w:pPr>
    <w:rPr>
      <w:sz w:val="20"/>
    </w:rPr>
  </w:style>
  <w:style w:type="character" w:customStyle="1" w:styleId="FooterChar">
    <w:name w:val="Footer Char"/>
    <w:basedOn w:val="DefaultParagraphFont"/>
    <w:link w:val="Footer"/>
    <w:semiHidden/>
    <w:rsid w:val="00480C76"/>
    <w:rPr>
      <w:rFonts w:ascii="Times New Roman" w:eastAsia="Times New Roman" w:hAnsi="Times New Roman" w:cs="Times New Roman"/>
      <w:sz w:val="20"/>
      <w:szCs w:val="20"/>
      <w:lang w:val="sl-SI"/>
    </w:rPr>
  </w:style>
  <w:style w:type="character" w:styleId="PageNumber">
    <w:name w:val="page number"/>
    <w:basedOn w:val="DefaultParagraphFont"/>
    <w:semiHidden/>
    <w:rsid w:val="00480C76"/>
  </w:style>
  <w:style w:type="paragraph" w:customStyle="1" w:styleId="Normal3">
    <w:name w:val="Normal 3"/>
    <w:basedOn w:val="Normal"/>
    <w:link w:val="Normal3Char"/>
    <w:rsid w:val="00480C76"/>
    <w:pPr>
      <w:ind w:left="360"/>
    </w:pPr>
  </w:style>
  <w:style w:type="paragraph" w:customStyle="1" w:styleId="Normal4">
    <w:name w:val="Normal 4"/>
    <w:basedOn w:val="Normal"/>
    <w:link w:val="Normal4Char"/>
    <w:rsid w:val="00480C76"/>
    <w:pPr>
      <w:ind w:left="540"/>
    </w:pPr>
  </w:style>
  <w:style w:type="paragraph" w:customStyle="1" w:styleId="Normal5">
    <w:name w:val="Normal 5"/>
    <w:basedOn w:val="Normal"/>
    <w:link w:val="Normal5Char"/>
    <w:rsid w:val="00480C76"/>
    <w:pPr>
      <w:ind w:left="720"/>
    </w:pPr>
  </w:style>
  <w:style w:type="paragraph" w:customStyle="1" w:styleId="Normal6">
    <w:name w:val="Normal 6"/>
    <w:basedOn w:val="Normal"/>
    <w:link w:val="Normal6Char"/>
    <w:rsid w:val="00480C76"/>
    <w:pPr>
      <w:ind w:left="1080"/>
    </w:pPr>
  </w:style>
  <w:style w:type="character" w:customStyle="1" w:styleId="Normal3Char">
    <w:name w:val="Normal 3 Char"/>
    <w:basedOn w:val="DefaultParagraphFont"/>
    <w:link w:val="Normal3"/>
    <w:rsid w:val="00480C76"/>
    <w:rPr>
      <w:rFonts w:ascii="Times New Roman" w:eastAsia="Times New Roman" w:hAnsi="Times New Roman" w:cs="Times New Roman"/>
      <w:szCs w:val="20"/>
      <w:lang w:val="sl-SI"/>
    </w:rPr>
  </w:style>
  <w:style w:type="character" w:customStyle="1" w:styleId="Normal5Char">
    <w:name w:val="Normal 5 Char"/>
    <w:basedOn w:val="DefaultParagraphFont"/>
    <w:link w:val="Normal5"/>
    <w:rsid w:val="00480C76"/>
    <w:rPr>
      <w:rFonts w:ascii="Times New Roman" w:eastAsia="Times New Roman" w:hAnsi="Times New Roman" w:cs="Times New Roman"/>
      <w:szCs w:val="20"/>
      <w:lang w:val="sl-SI"/>
    </w:rPr>
  </w:style>
  <w:style w:type="character" w:customStyle="1" w:styleId="Normal4Char">
    <w:name w:val="Normal 4 Char"/>
    <w:basedOn w:val="DefaultParagraphFont"/>
    <w:link w:val="Normal4"/>
    <w:rsid w:val="00480C76"/>
    <w:rPr>
      <w:rFonts w:ascii="Times New Roman" w:eastAsia="Times New Roman" w:hAnsi="Times New Roman" w:cs="Times New Roman"/>
      <w:szCs w:val="20"/>
      <w:lang w:val="sl-SI"/>
    </w:rPr>
  </w:style>
  <w:style w:type="character" w:styleId="Emphasis">
    <w:name w:val="Emphasis"/>
    <w:basedOn w:val="DefaultParagraphFont"/>
    <w:qFormat/>
    <w:rsid w:val="00480C76"/>
    <w:rPr>
      <w:b/>
      <w:bCs/>
      <w:i w:val="0"/>
      <w:iCs w:val="0"/>
    </w:rPr>
  </w:style>
  <w:style w:type="character" w:styleId="Strong">
    <w:name w:val="Strong"/>
    <w:basedOn w:val="DefaultParagraphFont"/>
    <w:qFormat/>
    <w:rsid w:val="00480C76"/>
    <w:rPr>
      <w:b/>
      <w:bCs/>
    </w:rPr>
  </w:style>
  <w:style w:type="character" w:styleId="Hyperlink">
    <w:name w:val="Hyperlink"/>
    <w:basedOn w:val="DefaultParagraphFont"/>
    <w:rsid w:val="00480C76"/>
    <w:rPr>
      <w:color w:val="0000FF"/>
      <w:u w:val="single"/>
    </w:rPr>
  </w:style>
  <w:style w:type="table" w:styleId="TableGrid">
    <w:name w:val="Table Grid"/>
    <w:basedOn w:val="TableNormal"/>
    <w:rsid w:val="00480C7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6Char">
    <w:name w:val="Normal 6 Char"/>
    <w:basedOn w:val="DefaultParagraphFont"/>
    <w:link w:val="Normal6"/>
    <w:rsid w:val="00480C76"/>
    <w:rPr>
      <w:rFonts w:ascii="Times New Roman" w:eastAsia="Times New Roman" w:hAnsi="Times New Roman" w:cs="Times New Roman"/>
      <w:szCs w:val="20"/>
      <w:lang w:val="sl-SI"/>
    </w:rPr>
  </w:style>
  <w:style w:type="paragraph" w:customStyle="1" w:styleId="CellHeader">
    <w:name w:val="CellHeader"/>
    <w:basedOn w:val="Normal"/>
    <w:qFormat/>
    <w:rsid w:val="00BB642B"/>
    <w:rPr>
      <w:rFonts w:cs="Arial"/>
      <w:bCs/>
      <w:sz w:val="20"/>
      <w:szCs w:val="22"/>
      <w:lang w:eastAsia="hr-HR"/>
    </w:rPr>
  </w:style>
  <w:style w:type="paragraph" w:customStyle="1" w:styleId="CellColumn">
    <w:name w:val="CellColumn"/>
    <w:basedOn w:val="CellHeader"/>
    <w:qFormat/>
    <w:rsid w:val="00BB642B"/>
  </w:style>
  <w:style w:type="character" w:customStyle="1" w:styleId="Heading8Char">
    <w:name w:val="Heading 8 Char"/>
    <w:basedOn w:val="DefaultParagraphFont"/>
    <w:link w:val="Heading8"/>
    <w:uiPriority w:val="9"/>
    <w:rsid w:val="00E62EF0"/>
    <w:rPr>
      <w:rFonts w:ascii="Times New Roman" w:eastAsia="Times New Roman" w:hAnsi="Times New Roman" w:cs="Times New Roman"/>
      <w:b/>
      <w:szCs w:val="20"/>
      <w:lang w:val="sl-SI"/>
    </w:rPr>
  </w:style>
  <w:style w:type="character" w:customStyle="1" w:styleId="Heading9Char">
    <w:name w:val="Heading 9 Char"/>
    <w:basedOn w:val="DefaultParagraphFont"/>
    <w:link w:val="Heading9"/>
    <w:uiPriority w:val="9"/>
    <w:rsid w:val="00E62EF0"/>
    <w:rPr>
      <w:rFonts w:asciiTheme="majorHAnsi" w:eastAsiaTheme="majorEastAsia" w:hAnsiTheme="majorHAnsi" w:cstheme="majorBidi"/>
      <w:i/>
      <w:iCs/>
      <w:color w:val="272727" w:themeColor="text1" w:themeTint="D8"/>
      <w:sz w:val="21"/>
      <w:szCs w:val="21"/>
      <w:lang w:val="sl-SI"/>
    </w:rPr>
  </w:style>
  <w:style w:type="table" w:customStyle="1" w:styleId="Style1">
    <w:name w:val="Style1"/>
    <w:basedOn w:val="TableNormal"/>
    <w:uiPriority w:val="99"/>
    <w:rsid w:val="007A7E45"/>
    <w:pPr>
      <w:keepLines/>
      <w:spacing w:after="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tblStylePr w:type="firstRow">
      <w:pPr>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style>
  <w:style w:type="table" w:customStyle="1" w:styleId="StilTablice">
    <w:name w:val="StilTablice"/>
    <w:basedOn w:val="TableNormal"/>
    <w:uiPriority w:val="99"/>
    <w:rsid w:val="00ED0E3A"/>
    <w:pPr>
      <w:spacing w:after="12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paragraph" w:customStyle="1" w:styleId="NormalSpecial">
    <w:name w:val="NormalSpecial"/>
    <w:basedOn w:val="Normal"/>
    <w:next w:val="Normal"/>
    <w:qFormat/>
    <w:rsid w:val="0027042C"/>
    <w:pPr>
      <w:keepNext/>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04727-B96F-45C7-91F1-89F0CF5E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Marasović</dc:creator>
  <cp:lastModifiedBy>Mirta Ivanković</cp:lastModifiedBy>
  <cp:revision>2</cp:revision>
  <dcterms:created xsi:type="dcterms:W3CDTF">2024-12-20T10:28:00Z</dcterms:created>
  <dcterms:modified xsi:type="dcterms:W3CDTF">2024-12-20T10:28:00Z</dcterms:modified>
</cp:coreProperties>
</file>